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RCATNormal"/>
        <w:rPr/>
      </w:pPr>
    </w:p>
    <w:p>
      <w:pPr>
        <w:spacing w:after="0" w:line="240" w:lineRule="auto"/>
        <w:jc w:val="center"/>
      </w:pPr>
      <w:fldSimple w:instr=" IMPORT &quot;http://www.arcat.com/clients/gfx/hampton.gif&quot; \* MERGEFORMAT \d  \x \y">
        <w:r>
          <w:drawing>
            <wp:inline distT="0" distB="0" distL="0" distR="0">
              <wp:extent cx="1666875" cy="542925"/>
              <wp:effectExtent l="0" t="0" r="0" b="0"/>
              <wp:docPr id="1" name="Picture rIdC8A73193" descr="http://www.arcat.com/clients/gfx/hampton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C8A73193" descr="http://www.arcat.com/clients/gfx/hampton.gif"/>
                      <pic:cNvPicPr>
                        <a:picLocks noChangeAspect="1" noChangeArrowheads="1"/>
                      </pic:cNvPicPr>
                    </pic:nvPicPr>
                    <pic:blipFill>
                      <a:blip r:link="rIdC8A7319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5429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>
      <w:pPr>
        <w:pStyle w:val="ARCATTitle"/>
        <w:jc w:val="center"/>
        <w:rPr/>
      </w:pPr>
      <w:r>
        <w:rPr/>
        <w:t>SECTION 08 71 00</w:t>
      </w:r>
    </w:p>
    <w:p>
      <w:pPr>
        <w:pStyle w:val="ARCATTitle"/>
        <w:jc w:val="center"/>
        <w:rPr/>
      </w:pPr>
      <w:r>
        <w:rPr/>
        <w:t>DOOR HARDWARE</w:t>
      </w:r>
    </w:p>
    <w:p>
      <w:pPr>
        <w:pStyle w:val="ARCATTitle"/>
        <w:jc w:val="center"/>
        <w:rPr/>
      </w:pPr>
      <w:r>
        <w:rPr/>
        <w:t/>
      </w:r>
    </w:p>
    <w:p>
      <w:pPr>
        <w:pStyle w:val="ARCATTitle"/>
        <w:jc w:val="center"/>
        <w:rPr/>
      </w:pPr>
      <w:r>
        <w:rPr/>
        <w:t xml:space="preserve">Display hidden notes to specifier. (Don't know how? </w:t>
      </w:r>
      <w:hyperlink r:id="rId6666" w:history="1">
        <w:r>
          <w:rPr>
            <w:color w:val="802020"/>
            <w:u w:val="single"/>
          </w:rPr>
          <w:t>Click Here</w:t>
        </w:r>
      </w:hyperlink>
      <w:r>
        <w:rPr/>
        <w:t xml:space="preserve">)</w:t>
      </w:r>
    </w:p>
    <w:p>
      <w:pPr>
        <w:pStyle w:val="ARCATNormal"/>
        <w:rPr/>
      </w:pPr>
    </w:p>
    <w:p>
      <w:pPr>
        <w:pStyle w:val="ARCATTitle"/>
        <w:jc w:val="center"/>
        <w:rPr>
          <w:i/>
        </w:rPr>
      </w:pPr>
      <w:r>
        <w:rPr>
          <w:i/>
        </w:rPr>
        <w:t>Copyright 2014 - 2015 ARCAT, Inc. - All rights reserved</w:t>
      </w:r>
    </w:p>
    <w:p>
      <w:pPr>
        <w:pStyle w:val="ARCATNormal"/>
        <w:rPr/>
      </w:pPr>
    </w:p>
    <w:p>
      <w:pPr>
        <w:pStyle w:val="ARCATnote"/>
        <w:rPr/>
      </w:pPr>
      <w:r>
        <w:rPr/>
        <w:t>** NOTE TO SPECIFIER ** Brinks Home Security; locks and locksets.</w:t>
      </w:r>
      <w:r>
        <w:rPr/>
        <w:br/>
        <w:t>.</w:t>
      </w:r>
      <w:r>
        <w:rPr/>
        <w:br/>
        <w:t>This section is based on the products of Brinks Home Security, which is located at:</w:t>
      </w:r>
      <w:r>
        <w:rPr/>
        <w:br/>
        <w:t>50 Icon</w:t>
      </w:r>
      <w:r>
        <w:rPr/>
        <w:br/>
        <w:t>Foothill Ranch, CA 92610</w:t>
      </w:r>
      <w:r>
        <w:rPr/>
        <w:br/>
        <w:t>Toll Free Tel: 800-562-5625</w:t>
      </w:r>
      <w:r>
        <w:rPr/>
        <w:br/>
        <w:t>Email: </w:t>
      </w:r>
      <w:hyperlink r:id="rId7B84B8F2_1" w:history="1">
        <w:r>
          <w:rPr>
            <w:color w:val="802020"/>
            <w:u w:val="single"/>
          </w:rPr>
          <w:t>request info (info@hamptonproducts.com)</w:t>
        </w:r>
      </w:hyperlink>
      <w:r>
        <w:rPr/>
        <w:t/>
      </w:r>
      <w:r>
        <w:rPr/>
        <w:br/>
        <w:t>Web: </w:t>
      </w:r>
      <w:hyperlink r:id="rId7B84B8F2_2" w:history="1">
        <w:r>
          <w:rPr>
            <w:color w:val="802020"/>
            <w:u w:val="single"/>
          </w:rPr>
          <w:t>www.brinksppr.com</w:t>
        </w:r>
      </w:hyperlink>
      <w:r>
        <w:rPr/>
        <w:t>  </w:t>
      </w:r>
      <w:r>
        <w:rPr/>
        <w:br/>
        <w:t> [ </w:t>
      </w:r>
      <w:hyperlink r:id="rId7B84B8F2_3" w:history="1">
        <w:r>
          <w:rPr>
            <w:color w:val="802020"/>
            <w:u w:val="single"/>
          </w:rPr>
          <w:t>Click Here</w:t>
        </w:r>
      </w:hyperlink>
      <w:r>
        <w:rPr/>
        <w:t> ] for additional information.</w:t>
      </w:r>
      <w:r>
        <w:rPr/>
        <w:br/>
        <w:t>Push Pull Rotate™ the hands-full door lock from Brinks Home Security. The only door lock that opens 3 ways. Push it, pull it, or rotate it. With an elbow, hip or finger you can open the door by simply pushing or pulling on the knob or lever.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GENERAL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SECTION INCLUDES</w:t>
      </w:r>
    </w:p>
    <w:p>
      <w:pPr>
        <w:pStyle w:val="ARCATnote"/>
        <w:rPr/>
      </w:pPr>
      <w:r>
        <w:rPr/>
        <w:t>** NOTE TO SPECIFIER ** Brinks Home Security PUSH PULL ROTATE Knobs and Levers are available for both exterior and interior doors with a full selection of styles, functions and finishes for an entire home remodel. Delete items below not required for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Push Pull Rotate hardware for the following functions: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 - exterior locking / keyed entry.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 - interior locking.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 - interior non-locking.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 dummies - interior non-locking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Levers - exterior locking / keyed entry.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Levers - interior locking.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Levers - interior non-locking.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Lever dummies - interior non-locking.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Handlesets.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Deadbolts.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RELATED SECTIONS</w:t>
      </w:r>
    </w:p>
    <w:p>
      <w:pPr>
        <w:pStyle w:val="ARCATnote"/>
        <w:rPr/>
      </w:pPr>
      <w:r>
        <w:rPr/>
        <w:t>** NOTE TO SPECIFIER ** Delete any sections below not relevant to this project; add others as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11 13.16 - Custom Hollow Metal Doors and Frames.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Section 08 11 23 - Bronze Doors and Frames.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SUBMITTALS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Submit under provisions of Section 01 30 00 - Administrative Requirements.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Product Data: Manufacturer's data sheets on each product to be used, including: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Preparation instructions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Storage and handling requirements and recommendations.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Installation methods.</w:t>
      </w:r>
    </w:p>
    <w:p>
      <w:pPr>
        <w:pStyle w:val="ARCATnote"/>
        <w:rPr/>
      </w:pPr>
      <w:r>
        <w:rPr/>
        <w:t>** NOTE TO SPECIFIER ** Delete selection samples if colors have already been selected.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Selection Samples: For each finish product specified, two complete sets of color chips representing manufacturer's full range of available colors and patterns.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Verification Samples: For each finish product specified, two samples, minimum size 6 inches (150 mm) square representing actual product, color, and patterns.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QUALITY ASSURANCE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Qualifications: Manufacturer of door hardware for over 10 years.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Installer Qualifications: Minimum 2 year experience installing similar products.</w:t>
      </w:r>
    </w:p>
    <w:p>
      <w:pPr>
        <w:pStyle w:val="ARCATnote"/>
        <w:rPr/>
      </w:pPr>
      <w:r>
        <w:rPr/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Mock-Up: Provide a mock-up for evaluation of surface preparation techniques and application workmanship.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 areas designated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Do not proceed with remaining work until workmanship is approved by Architect.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Refinish mock-up area as required to produce acceptable work.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PRE-INSTALLATION MEETINGS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Convene minimum two weeks prior to starting work of this section.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DELIVERY, STORAGE, AND HANDLING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Deliver and store products in manufacturer's unopened packaging bearing the brand name and manufacturer's identification until ready for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Handling: Handle materials to avoid damage.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PROJECT CONDITIONS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SEQUENCING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Ensure that products of this section are supplied to affected trades in time to prevent interruption of construction progress.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WARRANTY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shall provide limited lifetime warranty for defects in workmanship.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Manufacturer shall provide 5 year warranty on Finish.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PRODUCTS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MANUFACTURERS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Acceptable Manufacturer: Brinks Home Security, which is located at: 50 Icon; Foothill Ranch, CA 92610; Toll Free Tel: 800-562-5625; Email: </w:t>
      </w:r>
      <w:hyperlink r:id="rId61EDFFC6_1" w:history="1">
        <w:r>
          <w:rPr>
            <w:color w:val="802020"/>
            <w:u w:val="single"/>
          </w:rPr>
          <w:t>request info (info@hamptonproducts.com)</w:t>
        </w:r>
      </w:hyperlink>
      <w:r>
        <w:rPr/>
        <w:t>; Web: </w:t>
      </w:r>
      <w:hyperlink r:id="rId61EDFFC6_2" w:history="1">
        <w:r>
          <w:rPr>
            <w:color w:val="802020"/>
            <w:u w:val="single"/>
          </w:rPr>
          <w:t>www.brinksppr.com</w:t>
        </w:r>
      </w:hyperlink>
      <w:r>
        <w:rPr/>
        <w:t> </w:t>
      </w:r>
    </w:p>
    <w:p>
      <w:pPr>
        <w:pStyle w:val="ARCATnote"/>
        <w:rPr/>
      </w:pPr>
      <w:r>
        <w:rPr/>
        <w:t>** NOTE TO SPECIFIER ** Delete one of the following two paragraphs; coordinate with requirements of Division 1 section on product options and substitutions.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Substitutions: Not permitted.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Requests for substitutions will be considered in accordance with provisions of Section 01 60 00 - Product Requirements.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DOOR HARDWARE - GENERAL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Design: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Large decorative rose providing more coverage than standard knobs/levers to hide blemishes on door.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Flat areas on surface of knobs and levers for when pushing.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Durable all-metal construction with cylindrical chassis.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Hidden screws.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Both square and round corner strike plates included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Keyway is KW1 (standard)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Optional T-strikes and ASA strikes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Performance: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Knobs, levers and handlesets open 3 ways 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Deadbolts and dummies compliment the styling of the knobs, levers and handlesets but do not have the push, pull functionality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 and levers capable of operating more than 400,000 cycles.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G2 deadbolts capable of operating more than 150,000 cycles.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Levers withstand more than 450 in-lb of torque.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 withstand more than 150 In-lb of torque.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Anti-pry shield in all keyed products.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Anti-pick and anti-bump pins in all keyed products.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Knobs are steel lined and have superior crush resistance.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Security: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Highly Durable: Push Pull Rotate keyed products meet ANSI Grade 2 standards with heavy duty construction.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Highly Secure: Keyed products are pick and bump resistant, drill resistant, and are equipped with an anti-pry shield.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Simple Installation: Engineered to fit most standard doors and installs in minutes with a Phillips screwdriver. </w:t>
      </w:r>
    </w:p>
    <w:p>
      <w:pPr>
        <w:pStyle w:val="ARCATnote"/>
        <w:rPr/>
      </w:pPr>
      <w:r>
        <w:rPr/>
        <w:t>** NOTE TO SPECIFIER ** Delete keying not required.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Keying: Provide master keying of locksets as scheduled.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Keying: Provide grand master and master keying of locksets as scheduled.</w:t>
      </w:r>
    </w:p>
    <w:p>
      <w:pPr>
        <w:pStyle w:val="ARCATnote"/>
        <w:rPr/>
      </w:pPr>
      <w:r>
        <w:rPr/>
        <w:t>** NOTE TO SPECIFIER ** Delete if not required.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KNOBS - EXTERIOR LOCKING / KEYED ENTRY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Knobs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Latches to fit 2-3/8 inches (60 mm) and 2-3/4 inches (70 mm) backsets included.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Meets grade 2 ANSI standards, the highest in residential security.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KW1 keyway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STAFFORD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GANYON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LINDINGHAM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WEBLEY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BARRETT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KNOBS - INTERIOR LOCKING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Knobs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Latches to fit 2-3/8 inches (60 mm) and 2-3/4 inches (70 mm) backsets included.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STAFFORD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GANYON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LINDINGHAM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WEBLEY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BARRETT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KNOBS - INTERIOR NON-LOCKING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Knobs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Latches to fit 2-3/8 inches (60 mm) and 2-3/4 inches (70 mm) backsets included.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STAFFORD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GANYON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LINDINGHAM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WEBLEY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BARRETT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KNOBS - INTERIOR DUMMY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Knobs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STAFFORD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GANYON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LINDINGHAM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WEBLEY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BARRETT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LEVERS - EXTERIOR LOCKING / KEYED ENTRY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Levers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Latches to fit 2-3/8 inches (60 mm) and 2-3/4 inches (70 mm) backsets included.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KW1 keyway.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Meets ADA requirements.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HARPER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ALWOOD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GLENSHAW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Specify left or right hand configuration.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ARNETT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LEVERS - INTERIOR LOCKING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Levers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Latches to fit 2-3/8 inches (60 mm) and 2-3/4 inches (70 mm) backsets included.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Meets ADA requirements.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HARPER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ALWOOD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GLENSHAW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Reversible to fit left or right hand doors.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ARNETT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LEVERS - INTERIOR NON-LOCKING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Levers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Latches to fit 2-3/8 inches (60 mm) and 2-3/4 inches (70 mm) backsets included.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Meets ADA requirements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HARPER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ALWOOD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GLENSHAW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Reversible to fit left or right hand doors.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ARNETT Push Pull Rotate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LEVERS - INTERIOR DUMMY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Levers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HARPER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ALWOOD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GLENSHAW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Reversible to fit left or right hand doors.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ARNETT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HANDLESETS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Set: Exterior push with pull or rotate knob inside. Matching deadbolt keyed exterior and thumbturn interior.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ROURKE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RHODES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DEADBOLTS 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Deadbolts - General: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Adjustable latch to fit 2-3/8 inches (60 mm) or 2-3/4 inches (70 mm) backsets.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Meets grade 2 ANSI standards, the highest in residential security.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2-1/8 inches (54 mm) crossbore.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1-3/8 inches (35 mm) to 1-3/4 inches (44 mm) thick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Fits left or right hand doors.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KW1 keyway.</w:t>
      </w:r>
    </w:p>
    <w:p>
      <w:pPr>
        <w:pStyle w:val="ARCATnote"/>
        <w:rPr/>
      </w:pPr>
      <w:r>
        <w:rPr/>
        <w:t>** NOTE TO SPECIFIER ** Delete style and finish not required.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ALMARRION Single Cylinder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AMBERHALL Single Cylinder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Style: WELDON Single Cylinder as manufactured by Hampton Products International.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Polished Brass.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Satin Nickel Finish.</w:t>
      </w:r>
    </w:p>
    <w:p w:rsidR="ABFFABFF" w:rsidRDefault="ABFFABFF" w:rsidP="ABFFABFF">
      <w:pPr>
        <w:pStyle w:val="ARCATSubPara"/>
        <w:numPr>
          <w:ilvl w:val="3"/>
          <w:numId w:val="1"/>
        </w:numPr>
        <w:rPr/>
      </w:pPr>
      <w:r>
        <w:rPr/>
        <w:t>Finish: Tuscan Bronze Finish.</w:t>
      </w:r>
    </w:p>
    <w:p w:rsidR="ABFFABFF" w:rsidRDefault="ABFFABFF" w:rsidP="ABFFABFF">
      <w:pPr>
        <w:pStyle w:val="ARCATPart"/>
        <w:numPr>
          <w:ilvl w:val="0"/>
          <w:numId w:val="1"/>
        </w:numPr>
        <w:rPr/>
      </w:pPr>
      <w:r>
        <w:rPr/>
        <w:t>EXECUTION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EXAMINATION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Do not begin installation until substrates have been properly prepared.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If substrate preparation is the responsibility of another installer, notify Architect of unsatisfactory preparation before proceeding.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PREPARATION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Clean surfaces thoroughly prior to installation.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INSTALLATION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Install in accordance with manufacturer's instructions. Test for proper operation and adjust until satisfactory results are obtained.</w:t>
      </w:r>
    </w:p>
    <w:p w:rsidR="ABFFABFF" w:rsidRDefault="ABFFABFF" w:rsidP="ABFFABFF">
      <w:pPr>
        <w:pStyle w:val="ARCATArticle"/>
        <w:numPr>
          <w:ilvl w:val="1"/>
          <w:numId w:val="1"/>
        </w:numPr>
        <w:rPr/>
      </w:pPr>
      <w:r>
        <w:rPr/>
        <w:t>PROTECTION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Protect installed products until completion of project.</w:t>
      </w:r>
    </w:p>
    <w:p w:rsidR="ABFFABFF" w:rsidRDefault="ABFFABFF" w:rsidP="ABFFABFF">
      <w:pPr>
        <w:pStyle w:val="ARCATParagraph"/>
        <w:numPr>
          <w:ilvl w:val="2"/>
          <w:numId w:val="1"/>
        </w:numPr>
        <w:rPr/>
      </w:pPr>
      <w:r>
        <w:rPr/>
        <w:t>Touch-up, repair or replace damaged products before Substantial Completion.</w:t>
      </w:r>
    </w:p>
    <w:p>
      <w:pPr>
        <w:pStyle w:val="ARCATNormal"/>
        <w:rPr/>
      </w:pPr>
    </w:p>
    <w:p>
      <w:pPr>
        <w:pStyle w:val="ARCATEndOfSection"/>
        <w:jc w:val="center"/>
        <w:rPr/>
      </w:pPr>
      <w:r>
        <w:rPr/>
        <w:t>END OF SECTION</w:t>
      </w:r>
    </w:p>
    <w:sectPr w:rsidR="ABFFABFF">
      <w:footerReference r:id="rId8" w:type="default"/>
      <w:type w:val="continuous"/>
      <w:pgSz w:w="12240" w:h="15840"/>
      <w:pgMar w:top="1440" w:right="1440" w:bottom="1440" w:left="1440" w:header="720" w:footer="720" w:gutter="0"/>
      <w:cols w:space="720"/>
      <w:docGrid w:linePitch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ABFFABFF" w:rsidRDefault="ABFFABFF" w:rsidP="ABFFABFF">
      <w:pPr>
        <w:spacing w:after="0" w:line="240" w:lineRule="auto"/>
      </w:pPr>
      <w:r>
        <w:separator/>
      </w:r>
    </w:p>
  </w:endnote>
  <w:end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ABFFABFF" w:rsidRDefault="ABFFABFF">
    <w:pPr>
      <w:pStyle w:val="ARCATfooter"/>
    </w:pPr>
    <w:r>
      <w:rPr/>
      <w:t>08 71 00-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ABFFABFF" w:rsidRDefault="ABFFABFF" w:rsidP="ABFFABFF">
      <w:pPr>
        <w:spacing w:after="0" w:line="240" w:lineRule="auto"/>
      </w:pPr>
      <w:r>
        <w:separator/>
      </w:r>
    </w:p>
  </w:footnote>
  <w:footnote w:type="continuationSeparator" w:id="0">
    <w:p w:rsidR="ABFFABFF" w:rsidRDefault="ABFFABFF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RCATPart"/>
      <w:suff w:val="nothing"/>
      <w:lvlText w:val="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A7"/>
    <w:rsid w:val="001334A7"/>
    <w:rsid w:val="005A4C0A"/>
    <w:rsid w:val="ABFFA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rsid w:val="ABFFAB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ABFFABFF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ABFFABFF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/><Relationship Id="rId5555" Type="http://schemas.openxmlformats.org/officeDocument/2006/relationships/numbering" Target="numbering.xml" /><Relationship Id="rId6666" Type="http://schemas.openxmlformats.org/officeDocument/2006/relationships/hyperlink" Target="http://www.arcat.com/sd/display_hidden_notes.shtml" TargetMode="External" /><Relationship Id="rIdC8A73193" Type="http://schemas.openxmlformats.org/officeDocument/2006/relationships/image" Target="http://www.arcat.com/clients/gfx/hampton.gif" TargetMode="External" /><Relationship Id="rId7B84B8F2_1" Type="http://schemas.openxmlformats.org/officeDocument/2006/relationships/hyperlink" Target="http://admin.arcat.com/users.pl?action=UserEmail&amp;company=Brinks+Home+Security&amp;coid=49313&amp;rep=&amp;fax=&amp;message=RE:%20Spec%20Question%20(08710hpi):%20%20&amp;mf=" TargetMode="External" /><Relationship Id="rId7B84B8F2_2" Type="http://schemas.openxmlformats.org/officeDocument/2006/relationships/hyperlink" Target="http://www.brinksppr.com" TargetMode="External" /><Relationship Id="rId7B84B8F2_3" Type="http://schemas.openxmlformats.org/officeDocument/2006/relationships/hyperlink" Target="http://www.arcat.com/arcatcos/cos49/arc49313.html" TargetMode="External" /><Relationship Id="rId61EDFFC6_1" Type="http://schemas.openxmlformats.org/officeDocument/2006/relationships/hyperlink" Target="http://admin.arcat.com/users.pl?action=UserEmail&amp;company=Brinks+Home+Security&amp;coid=49313&amp;rep=&amp;fax=&amp;message=RE:%20Spec%20Question%20(08710hpi):%20%20&amp;mf=" TargetMode="External" /><Relationship Id="rId61EDFFC6_2" Type="http://schemas.openxmlformats.org/officeDocument/2006/relationships/hyperlink" Target="http://www.brinksppr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0</Words>
  <Characters>0</Characters>
  <Application>Microsoft Office Word</Application>
  <DocSecurity>0</DocSecurity>
  <Lines>1</Lines>
  <Paragraphs>1</Paragraphs>
  <ScaleCrop>false</ScaleCrop>
  <Company>Arcat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Arcat</cp:lastModifiedBy>
  <cp:revision>1</cp:revision>
  <dcterms:created xsi:type="dcterms:W3CDTF">2013-05-09T18:31:00Z</dcterms:created>
  <dcterms:modified xsi:type="dcterms:W3CDTF">2013-05-09T18:32:00Z</dcterms:modified>
</cp:coreProperties>
</file>