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mekcomfg.gif&quot; \* MERGEFORMAT \d  \x \y">
        <w:r>
          <w:drawing>
            <wp:inline distT="0" distB="0" distL="0" distR="0">
              <wp:extent cx="2190750" cy="1000125"/>
              <wp:effectExtent l="0" t="0" r="0" b="0"/>
              <wp:docPr id="1" name="Picture rId1B0F6F81" descr="http://www.arcat.com/clients/gfx/mekcomfg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1B0F6F81" descr="http://www.arcat.com/clients/gfx/mekcomfg.gif"/>
                      <pic:cNvPicPr>
                        <a:picLocks noChangeAspect="1" noChangeArrowheads="1"/>
                      </pic:cNvPicPr>
                    </pic:nvPicPr>
                    <pic:blipFill>
                      <a:blip r:link="rId1B0F6F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1000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13 34 23</w:t>
      </w:r>
    </w:p>
    <w:p>
      <w:pPr>
        <w:pStyle w:val="ARCATTitle"/>
        <w:jc w:val="center"/>
        <w:rPr/>
      </w:pPr>
      <w:r>
        <w:rPr/>
        <w:t>FIBERGLASS BUILDINGS AND ENCLOSURES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2018 - 2019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Mekco Manufacturing; Fiberglass buildings and enclosures.</w:t>
      </w:r>
      <w:r>
        <w:rPr/>
        <w:br/>
        <w:t>This section is based on the products of Mekco Manufacturing, which is located at:</w:t>
      </w:r>
      <w:r>
        <w:rPr/>
        <w:br/>
        <w:t>11110 Hwy. 42</w:t>
      </w:r>
      <w:r>
        <w:rPr/>
        <w:br/>
        <w:t>Newton, WI 53063</w:t>
      </w:r>
      <w:r>
        <w:rPr/>
        <w:br/>
        <w:t>Tel: 920-693-8163</w:t>
      </w:r>
      <w:r>
        <w:rPr/>
        <w:br/>
        <w:t>Fax: 920-693-8165</w:t>
      </w:r>
      <w:r>
        <w:rPr/>
        <w:br/>
        <w:t>Email: </w:t>
      </w:r>
      <w:hyperlink r:id="rId98CFADB0_1" w:history="1">
        <w:r>
          <w:rPr>
            <w:color w:val="802020"/>
            <w:u w:val="single"/>
          </w:rPr>
          <w:t>request info (build@mekco.com)</w:t>
        </w:r>
      </w:hyperlink>
      <w:r>
        <w:rPr/>
        <w:t/>
      </w:r>
      <w:r>
        <w:rPr/>
        <w:br/>
        <w:t>Web: </w:t>
      </w:r>
      <w:hyperlink r:id="rId98CFADB0_2" w:history="1">
        <w:r>
          <w:rPr>
            <w:color w:val="802020"/>
            <w:u w:val="single"/>
          </w:rPr>
          <w:t>https://www.mekco.com</w:t>
        </w:r>
      </w:hyperlink>
      <w:r>
        <w:rPr/>
        <w:t>  </w:t>
      </w:r>
      <w:r>
        <w:rPr/>
        <w:br/>
        <w:t> [ </w:t>
      </w:r>
      <w:hyperlink r:id="rId98CFADB0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Mekco manufactures custom, project-specific, pre-engineered and pre-fabricated fiberglass shelters, fiberglass enclosures, fiberglass sheds, and fiberglass buildings. Our composite, fiberglass reinforced plastic (FRP) buildings are corrosion resistant, maintenance-free, lightweight, high strength, portable, airtight, watertight and freestanding. We also offer standard economical designs for multiple use purposes.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Freestanding, shop fabricated fiberglass reinforced plastic (FRP) composite buildings including the following: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Doors and frames.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Structural steel base.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Electric service.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Lighting.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HVAC.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03 30 00 - Cast-in-Place Concrete.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05 50 00 - Metal Fabrications.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90 00 - Joint Protection.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71 53 - Security Door Hardware.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Division 15 - HVAC services and connections.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Division 16 - Electrical; electrical power service and wiring connections.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lists below that are not actually required by the text of the edited section.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 72 - Standard Test Method of Conducting Strength Tests of Panels for Building Construction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 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C 582 - Standard Specification for Contact Molded Reinforced Thermosetting Plastic (FRP) Laminates for Corrosion-Resistant Equipment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American Society of Civil Engineers (ASCE):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ASCE 7 - Minimum Design Loads for Buildings and Other Structures.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Building Officials Code Administrators International (BOCA).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FM Global.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International Business Code (IBC).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Universal Building Code (UBC).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DESIGN REQUIREMENTS</w:t>
      </w:r>
    </w:p>
    <w:p>
      <w:pPr>
        <w:pStyle w:val="ARCATnote"/>
        <w:rPr/>
      </w:pPr>
      <w:r>
        <w:rPr/>
        <w:t>** NOTE TO SPECIFIER ** Delete one of the two following paragraphs.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Overall Outside Dimensions (in/mm):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Width: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Eave and Wall Height: ______.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Buildings shall conform to dimensions shown on Drawings.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Waterproof, air tight, corrosion resistant, chemical resistant, lightweight, and environmentally aesthetic.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Code Requirements:</w:t>
      </w:r>
    </w:p>
    <w:p>
      <w:pPr>
        <w:pStyle w:val="ARCATnote"/>
        <w:rPr/>
      </w:pPr>
      <w:r>
        <w:rPr/>
        <w:t>** NOTE TO SPECIFIER ** Delete or add code requirements as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UBC.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BOCA.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State and local authorities having jurisdiction.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Local authorities having jurisdiction.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 details, material descriptions, dimensions of individual components and profiles, and finishes.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plans, elevations, sections, details, and attachments to other work.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Selection Samples: For each finish product specified, two complete sets of color chips representing manufacturer's full range of available colors and patterns.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Certificates: Product certificates signed by the manufacturer certifying material compliance with specified performance characteristics and criteria, and physical requirements.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Welding certificates.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Design Certification: Signed and sealed by a qualified professional engineer. Include the following: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 name.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Manufacturer.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Contractor.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Dimensions of building.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Governing building codes.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 loads.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Load combinations.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Building use categories.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Warranty Documentation: For warranty as specified herein.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FRP prefabricated structures with a minimum documented experience of five years.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Engineering Responsibility: Preparation of comprehensive engineering analysis and Shop Drawings by a professional engineer who is legally qualified to practice in jurisdiction where Project is located.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Prefabricated Components: Comply with manufacturer's published literature for products meeting indicated design loads in accordance with state and local requirements as applicable.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Preconstruction and Preinstallation Meetings: Conduct meetings to verify project requirements, substrate conditions, utility connections, manufacturer's installation instructions, and warranty requirements. Comply with Division 1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Shrink-wrap the completed structure or building components with protective plastic for shipment to and storage at the job site.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Support structure for shipment and handling to prevent warping and fracturing.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products in manufacturer's unopened packaging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all components and accessories from corrosion, deformation, damage and deterioration when stored at job site. Keep materials free from dirt and foreign matter.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Warranties: Provide manufacturer's 1-year limited warranty on products of its manufacture to be free of leaks and defects in materials and workmanship from date of shipment.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Provide manufacturer's warrantees on all accessory items provided such as, but not limited to, lighting, doors, windows, and HVAC equipment.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Mekco Manufacturing, which is located at: 11110 Hwy. 42; Newton, WI 53063; Tel: 920-693-8163; Fax: 920-693-8165; Email: </w:t>
      </w:r>
      <w:hyperlink r:id="rId2180D22C_1" w:history="1">
        <w:r>
          <w:rPr>
            <w:color w:val="802020"/>
            <w:u w:val="single"/>
          </w:rPr>
          <w:t>request info (build@mekco.com)</w:t>
        </w:r>
      </w:hyperlink>
      <w:r>
        <w:rPr/>
        <w:t>; Web: </w:t>
      </w:r>
      <w:hyperlink r:id="rId2180D22C_2" w:history="1">
        <w:r>
          <w:rPr>
            <w:color w:val="802020"/>
            <w:u w:val="single"/>
          </w:rPr>
          <w:t>https://www.mekco.com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PERFORMANCE REQUIREMENTS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Cooperate with regulatory agency or authority and provide data as requested by authority having jurisdiction.</w:t>
      </w:r>
    </w:p>
    <w:p>
      <w:pPr>
        <w:pStyle w:val="ARCATnote"/>
        <w:rPr/>
      </w:pPr>
      <w:r>
        <w:rPr/>
        <w:t>** NOTE TO SPECIFIER ** Include the following paragraph if ADA compliance is required. Delete if not required..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Prefabricated structures and shelters specified herein shall be handicapped accessible in accordance with ICC/ANSI A117.1 and other state and local requirements as applicable.</w:t>
      </w:r>
    </w:p>
    <w:p>
      <w:pPr>
        <w:pStyle w:val="ARCATnote"/>
        <w:rPr/>
      </w:pPr>
      <w:r>
        <w:rPr/>
        <w:t>** NOTE TO SPECIFIER ** Edit as required to suit project requirements. Standard loads are specified below, consult with manufacturer for requirements that exceed those specified as follows.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Design to sustain superimposed loads for load combinations in accordance with ASCE 7 and as applicable at the location of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Design to withstand effects of gravity loads and the following loads and stresses within limits and under conditions indicated.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Determine loads based on the following minimum requirements: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Dead load of building.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Mechanical equipment.</w:t>
      </w:r>
    </w:p>
    <w:p>
      <w:pPr>
        <w:pStyle w:val="ARCATnote"/>
        <w:rPr/>
      </w:pPr>
      <w:r>
        <w:rPr/>
        <w:t>** NOTE TO SPECIFIER ** Delete uniform pressure option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Uniform pressure of 40 lbf per sq ft (1.92 kPa), acting inward or outward (standard).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Uniform pressure as indicated on Drawings.</w:t>
      </w:r>
    </w:p>
    <w:p>
      <w:pPr>
        <w:pStyle w:val="ARCATnote"/>
        <w:rPr/>
      </w:pPr>
      <w:r>
        <w:rPr/>
        <w:t>** NOTE TO SPECIFIER ** Delete wind load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 Load: Buildings: 120 mph (193.1 kph) (2000 IBC Exp.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 Load: Shelters: 90 mph (144.8 kph).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 Load: As indicated on Drawings.</w:t>
      </w:r>
    </w:p>
    <w:p>
      <w:pPr>
        <w:pStyle w:val="ARCATnote"/>
        <w:rPr/>
      </w:pPr>
      <w:r>
        <w:rPr/>
        <w:t>** NOTE TO SPECIFIER ** Delete snow load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Snow Load: Buildings and Shelters; 40 lbf per sq ft (1.92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Snow Load: Buildings and Shelters;30 lbf per sq ft (1.44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Snow Load: As indicated on Drawings.</w:t>
      </w:r>
    </w:p>
    <w:p>
      <w:pPr>
        <w:pStyle w:val="ARCATnote"/>
        <w:rPr/>
      </w:pPr>
      <w:r>
        <w:rPr/>
        <w:t>** NOTE TO SPECIFIER ** Delete live load option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Live Load: Meet requirements of local authorities having jurisdiction.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Live Load: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Stresses produced by specified load conditions shall be determined consistent with recognized methods of analysis.</w:t>
      </w:r>
    </w:p>
    <w:p>
      <w:pPr>
        <w:pStyle w:val="ARCATnote"/>
        <w:rPr/>
      </w:pPr>
      <w:r>
        <w:rPr/>
        <w:t>** NOTE TO SPECIFIER ** Delete the following paragraphs if not relevant to this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Energy Code: Meet energy code requirements for state where structure resides.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Seismic Performance: Capable of withstanding effects of earthquake motions according to ASCE 7 - Minimum Design Loads for Buildings and Other Structures: Section 9 - Earthquake Loads.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Average R Value of Assembled Building: ______.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Electrical Devices: Devices UL listed with wiring bearing UL classification and conforming to the current NEC.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MATERIALS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Resin: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AROPOL L 65305 Resin Series as manufactured by Ashland Incorporated. or equivalent.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Orthophthalic polyesters. Fillers and additives may be used to achieve chemical resistance and fire-retardant properties specified.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Suitable for Service Temperature Range: Minus 30 to 140 degrees F (minus 1 to 60 degrees C).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Gel Coat: Isophthalic NPG, UV- stable, chalk resistant.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Manufacturer: LHM-2900 Low Hap White HydroShield LITE, NPG/ISO Marine Gel Coat as manufactured and supplied by HK Research Corporation or equivalent. 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White high gloss.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As selected by the Architect from manufacturer's standard selections.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Glass Fiber Reinforcing: Type E glass and treated with finish compatible to resin being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Fiber Chopped Roving: Manufactured by PPG, Owens Corning, or equivalent. Used for making random fibers 1-1/4 inch (32 mm) in length.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Stitch Mat: Type CM-2415 or CDM-2415 manufactured by BTI, Knytex, or equivalent.</w:t>
      </w:r>
    </w:p>
    <w:p>
      <w:pPr>
        <w:pStyle w:val="ARCATnote"/>
        <w:rPr/>
      </w:pPr>
      <w:r>
        <w:rPr/>
        <w:t>** NOTE TO SPECIFIER ** Delete insulation paragraph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Insulation: Ridged polyisocyanurate urethane foam designed for permanent thermal insulation.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Functional Temperature Range: Minus 300 to 300 degrees F (Minus 184.4 to 148.9 degrees C).</w:t>
      </w:r>
    </w:p>
    <w:p>
      <w:pPr>
        <w:pStyle w:val="ARCATnote"/>
        <w:rPr/>
      </w:pPr>
      <w:r>
        <w:rPr/>
        <w:t>** NOTE TO SPECIFIER ** Delete thickness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 inch (25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1-1/2 inch (38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2 inches (51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As indicated on the Drawings.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FIBERGLASS REINFORCED PLASTIC (FRP) PANELS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Wall and Roof Building Panels: High gloss molded to desired structural architectural shapes.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Uninsulated FRP Laminate Panels: 3/16 inch (5 mm) thick.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Isophthalic NPG Exterior Gel Coat: 18 mils (0.457 mm)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 Fiber Chopped Roving: 1-1/4 inch (32 mm) random fiber (minimum glass content to be 35 percent by weight.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Polyester structural laminating resin.</w:t>
      </w:r>
    </w:p>
    <w:p>
      <w:pPr>
        <w:pStyle w:val="ARCATnote"/>
        <w:rPr/>
      </w:pPr>
      <w:r>
        <w:rPr/>
        <w:t>** NOTE TO SPECIFIER ** Delete subparagraph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FRP Laminate Panels: Two, 1/8 inch (3 mm) thick skins sandwiching a core of insulation.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Isophthalic NPG Exterior Gel Coat: 18 mils (0.457 mm)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 Fiber Chopped Roving: 1-1/4 inch (32 mm) random fiber (minimum glass content to be 35 percent by weight.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Polyester structural laminating resin.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 Insulation: Solid polyisocyanurate urethane insulation.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Flanges: Minimum 1/4 inch (6 mm) FRP laminate.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Perimeter Anchoring Flanges: 1/4 inch (6 mm) minimum thickness FRP laminates.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One layer of stitch mat laminated within the anchoring flange.</w:t>
      </w:r>
    </w:p>
    <w:p>
      <w:pPr>
        <w:pStyle w:val="ARCATnote"/>
        <w:rPr/>
      </w:pPr>
      <w:r>
        <w:rPr/>
        <w:t>** NOTE TO SPECIFIER ** Detachable roof and roof hatch optional.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Detachable roof.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Roof Hatches: Bilco style roof hatch or equivalent.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Hatch Model and Size (in/mm) ______.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FRP Panel Properties: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Barcol Hardness: 35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Laminates with Stitch Mat and Random Chopped Fibers Warp Direction: Minimum values.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 61,400 psi (423338.1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Modulus: 2.98 msi (20.54 gPa).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Compressive Strength: 44,500 psi (306816.7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Compressive Modulus: 2.28 msi (15.72 gPa).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Flexural Strength: 73,700 psi (508143.6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Flexural Modulus: 2.35 msi (16.20 gPa).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Laminates with Random Chopped Fibers: Minimum values.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 12,500 psi (86184.5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Modulus: 1.1 msi (7.58 gPa).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Compressive Strength: 22,700 psi (156511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Compressive Modulus: 1.04 msi (7.17 gPa).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Flexural Strength: 23,800 psi (164095.2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Flexural Modulus: 0.97 msi (6.69 gPa).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Fabrication: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Form individual segments on high gloss molds ensuring consistent dimensions of finished parts. Cast each segment in one piece.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Laminate shall consist of alternating layers of stitch mat and/or chopped roving impregnated with resin.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Form panel flanges and perimeter anchoring flanges to the interior of the building.</w:t>
      </w:r>
    </w:p>
    <w:p>
      <w:pPr>
        <w:pStyle w:val="ARCATnote"/>
        <w:rPr/>
      </w:pPr>
      <w:r>
        <w:rPr/>
        <w:t>** NOTE TO SPECIFIER ** Delete the following paragraph if insulated panels are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Insulation: Bonded to interior and exterior laminate with resin.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Panels without a continuous and consistent bond between insulation and laminate are not acceptable.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Interior Finish: White corrosion resistant FRP.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Finish: White.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Finish: White high gloss molded gel coat.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Finish: Color as selected by the Architect from manufacturer's standard selections.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DOORS AND FRAMES</w:t>
      </w:r>
    </w:p>
    <w:p>
      <w:pPr>
        <w:pStyle w:val="ARCATnote"/>
        <w:rPr/>
      </w:pPr>
      <w:r>
        <w:rPr/>
        <w:t>** NOTE TO SPECIFIER ** Delete door paragraphs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Doors and Frames (Grade II - Economy): FRP/Aluminum.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Doors and frames: Industrial grade aluminum frame construction.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panel 6068.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between two FRP door panel skins.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Heavy-duty stainless steel.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Triple Butt Hinges: 4 x 4 inch (102 x 102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Closer/Hold Open Devices: Pneumatic.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Inactive Leaf: Top and bottom bolts.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 stripping.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Seals: Threshold and header.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Rain drip edge.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Commercial lockset.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Doors and Frames: (Grade I - Premium): FRP.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Manufacturer: FRP Doors and Frames shall be as manufactured by Tiger Door, 1181 Garden Street, Greensburg, PA 15601; Tel: 724-832-4416; www.tigerdoor.com.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Double Panel 6068.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Panels: Chemical resistant, using a fiberglass- reinforced polyester resin system with light stabilizing additives.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0.090 to 0.125 inch (2.29 to 3.2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Thickness: 1-3/4 inch (44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All surfaces shall have a textured, semi-gloss, seamless gel coat Finish. Gel Coat coverage shall be 12 to 18 mils (0.305 to 0.457 mm) thick.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As selected by architect to match building exterior.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Internal Construction: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Stiles and Rails: Rectangular and square high modulus pultruded fiberglass tubes.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Core material: Rigid polyurethane foam laminated to interior of face panels.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Thickness: 1-1/2 inch (38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"R" factor: 11-12.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Internal Reinforcements for Full Mortise Hinges: Solid FRP blocking and for thru-bolted hardware to be high modulus pultrusions.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Fiberglass Reinforced Plastic Frames: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Head and Jamb: Pultruded fiberglass reinforced plastic, conforming to SDI requirements.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Wall Thickness: 1/4 inch (6 mm) wall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Profile: Double rabbeted with 5/8 inch (16 mm) stop.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Face: 2 inch (51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Jamb Depth: 5-3/4 inch (146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 Connection: Jamb to Head joints will be neatly mitered at 45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12 to 18 mil (0.305 to 0.457 mm) gel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Match door unless otherwise indicated.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Corner Reinforcements (WxDxLxT): 4 x 4 x 5-3/8 x 1/4 inch (102 x 102 x 135.5 x 6 mm) pultruded fiberglass angle.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 and Fasteners: Highest grade corrosion resistant available.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Hinges: 4-1/2 x 4-1/2 inch (114 x 114 mm) NRP triple butt style in type 316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Closer: On active panel only with hold open device.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Advantage 4000 Series Closer: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Medium Duty, ANSI Grade 2.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UL Listed: UL10C Positive pressure rated conforming to UBC 7-2.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Lockset: Sargent, entrance function.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Threshold: Solid FRP, 1/2 inch (13 mm) beveled profile.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Integral to Passive Panel: Mortised flush bolts and full height astragal.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Weatherstrip and Sweep: Full perimeter sealing.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Doors and Frames: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Everlast Insulated Utility Doors, Series 99 as manufactured and supplied by The Plyco Corporation.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Doors and Frames: Supplied by others.</w:t>
      </w:r>
    </w:p>
    <w:p>
      <w:pPr>
        <w:pStyle w:val="ARCATnote"/>
        <w:rPr/>
      </w:pPr>
      <w:r>
        <w:rPr/>
        <w:t>** NOTE TO SPECIFIER ** Delete one of the two following paragraphs.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Doors and hardware are specified in the appropriate Division 08 sections.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Provide opening with framing to accept installation of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Doors and hardware are listed in schedules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Provide opening with framing to accept installation of door.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WINDOWS</w:t>
      </w:r>
    </w:p>
    <w:p>
      <w:pPr>
        <w:pStyle w:val="ARCATnote"/>
        <w:rPr/>
      </w:pPr>
      <w:r>
        <w:rPr/>
        <w:t>** NOTE TO SPECIFIER ** Delete window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Fixed windows and one slider with insect screen and positive locking device.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Additional fixed windows.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Additional horizontal sliding windows.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Vertical Sliding Windows.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One Cashier Window.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Windows: As indicated on Drawings. </w:t>
      </w:r>
    </w:p>
    <w:p>
      <w:pPr>
        <w:pStyle w:val="ARCATnote"/>
        <w:rPr/>
      </w:pPr>
      <w:r>
        <w:rPr/>
        <w:t>** NOTE TO SPECIFIER ** Delete glazing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See Section 08 83 13 - Mirrored Glass Glazing.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1/4 inch (6 mm) thick, clear tempered safety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3/4 inch (19 mm) thick, insulated, clear tempered safety glass.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1/4 inch (6 mm) thick, clear polycarbonate.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With tint.</w:t>
      </w:r>
    </w:p>
    <w:p>
      <w:pPr>
        <w:pStyle w:val="ARCATnote"/>
        <w:rPr/>
      </w:pPr>
      <w:r>
        <w:rPr/>
        <w:t>** NOTE TO SPECIFIER ** Delete tint options not required.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Glazing Tint: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Glazing Tint: 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Glazing Tint: Green.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Glazing Tint: As indicated on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Low 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Ballistic protection as specified.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Glazing: As indicated on Drawings. 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STRUCTURAL STEEL BASE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Base Material: 2 to 6 inch (51 to 152 mm) structural tube, channel, or angle steel welded frame and structural steel subflooring.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Seamless .250 in (6 mm) flat deck plate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Fork and crane liftable.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Offset Steel Hold Down Lug Plates: 4, quarter-turn 6 x 4 x 1/4 in (152 x 102 x 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Epoxy painted, all surfaces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Safety blue.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selected by the Architect from manufacturer's standard selections.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MISCELLANEOUS ITEMS</w:t>
      </w:r>
    </w:p>
    <w:p>
      <w:pPr>
        <w:pStyle w:val="ARCATnote"/>
        <w:rPr/>
      </w:pPr>
      <w:r>
        <w:rPr/>
        <w:t>** NOTE TO SPECIFIER ** Delete paragraphs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Concrete Stainless Steel Anchor Bolts: Minimum 3/8 inch (9 mm). Diameter.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Oversized Stainless Steel Plate Washers: Used to prevent localized stressing of the base flange.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Conform to requirements of Section 05 50 00 - Metal Fabrications.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Connection of Building Panels:</w:t>
      </w:r>
    </w:p>
    <w:p>
      <w:pPr>
        <w:pStyle w:val="ARCATnote"/>
        <w:rPr/>
      </w:pPr>
      <w:r>
        <w:rPr/>
        <w:t>** NOTE TO SPECIFIER ** Delete one of the two following paragraphs. The first paragraph primarily applies to field assembled buildings. The second paragraph applies exclusively to factory assembled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Building Panel Connectors: Stainless steel hex bolts, flat washers, and hex nuts of size as determined by manufacturer's structural analysis, minimum 5/16 inch (8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Permanently fused building assembly yielding a watertight one-piece structure.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Louvers: As specified in the appropriate Division 05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Base Gasket: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Soft, closed cell, neoprene foam gasket material.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Suitable for exposure to weather conditions at building location.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Suitable for exposure to sewage and sewage gases.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3/8 inch (9 mm) minimum.</w:t>
      </w:r>
    </w:p>
    <w:p>
      <w:pPr>
        <w:pStyle w:val="ARCATnote"/>
        <w:rPr/>
      </w:pPr>
      <w:r>
        <w:rPr/>
        <w:t>**NOTE TO SPECIFIER ** Delete if building is not field erected.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Wall and Roof Gasket: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Soft PVC.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Suitable for exposure to weather conditions at building location.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Suitable for exposure to sewage and sewage gases.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1/4 inch (6 mm) minimum.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ELECTRIC SERVICE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Electrical Power Service: Provide in accordance with NEC Standards. 125 amp, 120/240 VAC, single-phase, 3-wire service with 8-16 circuit breaker panel.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Copper wiring in surface mounted 1/2 inch (13 mm) minimum EMT conduit.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Receptacles: 120-V GFCI power duplex receptacle with tester.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Receptacles: 120-V spec grade power duplex receptacle.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Electrical Conduits: Class 1, division 1 and 2 locations. Listed and labeled as defined in NFPA 70.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Metallic Conduit: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EMT: Electrical metallic tubing Per ANSI C80.3 and UL 797.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PVC Coated Rigid Steel: 0.04 in (1 mm) thick coating. Per NEMA RN 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GRC: Galvanized Rigid Steel Conduit: Per ANSI C 80 and UL 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Nonmetallic Conduit: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PVC: Rigid nonmetallic conduit, EPC-40 per NEMA TC 2 and UL 651.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LIGHTING</w:t>
      </w:r>
    </w:p>
    <w:p>
      <w:pPr>
        <w:pStyle w:val="ARCATnote"/>
        <w:rPr/>
      </w:pPr>
      <w:r>
        <w:rPr/>
        <w:t>** NOTE TO SPECIFIER ** Delete paragraphs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Indoor Lighting Fixtures:</w:t>
      </w:r>
    </w:p>
    <w:p>
      <w:pPr>
        <w:pStyle w:val="ARCATnote"/>
        <w:rPr/>
      </w:pPr>
      <w:r>
        <w:rPr/>
        <w:t>** NOTE TO SPECIFIER ** Delete light fixtures not required.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Ceiling-mounted fluorescent light fixtures 48 inches (1219 mm) long with two 40-W lamps.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Fixture Type: Ceiling-mounted fluorescent light fixtures 48 inches (1200 mm) long with two 32-W / T-8 lamps (standard).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Fixture Type: Hi Abuse Fixture, Linear Fluorescent 40 Watts, Lamp Quantity 2, 120 V. Length 49.38 inches, width 9.25 inches, depth 3.38 inches, white, cold weather.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Ceiling-mounted LED light fixtures 48 inches (1219 mm) long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Switching: Provide single-pole switch mounted adjacent to door to control lighting fixtures (standard).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Exit Signage: Exit signs shall be clearly marked. In the event of electrical power outage during use or occupancy in the press box, the exit signs will illuminate.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Switching: Single-pole switch mounted adjacent to door to control lighting fixtures.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Provide quantity of fixtures required to maintain illumination level.</w:t>
      </w:r>
    </w:p>
    <w:p>
      <w:pPr>
        <w:pStyle w:val="ARCATnote"/>
        <w:rPr/>
      </w:pPr>
      <w:r>
        <w:rPr/>
        <w:t>** NOTE TO SPECIFIER ** Delete lighting level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20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30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50 foot-candles (standard).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Outdoor Lighting Fixtures: High Abuse cold weather, linear fluorescent 40 Watt, Lamps, 120 Vac.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 (LxWxD): 49.38 x 9.25 x 3.38 inches (1254 x 235 x 86 mm).</w:t>
      </w:r>
    </w:p>
    <w:p>
      <w:pPr>
        <w:pStyle w:val="ARCATnote"/>
        <w:rPr/>
      </w:pPr>
      <w:r>
        <w:rPr/>
        <w:t>** NOTE TO SPECIFIER ** Delete fixture type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Fixture Type: Flood light, QTZ, RAB QF500W 120V, White.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Fixture Type: Flood light, QTZ, RAB QF500W 120V, Bronze.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Fixture Type: Wall Pack, Cooper XTOR1A-WT-PC1, white with photo cell </w:t>
      </w:r>
    </w:p>
    <w:p>
      <w:pPr>
        <w:pStyle w:val="ARCATnote"/>
        <w:rPr/>
      </w:pPr>
      <w:r>
        <w:rPr/>
        <w:t>** NOTE TO SPECIFIER ** Delete switching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Switching: Provide single-pole switch mounted adjacent to door to control lighting fixtures.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Switching: Provide photoelectric controller.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Provide quantity of fixtures required to maintain illumination level.</w:t>
      </w:r>
    </w:p>
    <w:p>
      <w:pPr>
        <w:pStyle w:val="ARCATnote"/>
        <w:rPr/>
      </w:pPr>
      <w:r>
        <w:rPr/>
        <w:t>** NOTE TO SPECIFIER ** Delete illumination level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20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30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50 foot-candles.</w:t>
      </w:r>
    </w:p>
    <w:p>
      <w:pPr>
        <w:pStyle w:val="ARCATnote"/>
        <w:rPr/>
      </w:pPr>
      <w:r>
        <w:rPr/>
        <w:t>** NOTE TO SPECIFIER ** Select the Solar LED light fixture features required from following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Solar Powered Lighting Devices: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Solar powered internal lighting.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Light Emitting Diode (LED) type illumination.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Automatic Sensors which activate and deactivate lights.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Interior illumination time frame between dusk to dawn.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LED lights contained in vandal resistant box.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No required connection to outside electrical grid source.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Sealed 3-day battery power storage, maintenance free LED operation for up to 100,000 hours.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Manual test switch.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Solar panel and low voltage wiring harness supplied with lighting package.</w:t>
      </w:r>
    </w:p>
    <w:p>
      <w:pPr>
        <w:pStyle w:val="ARCATnote"/>
        <w:rPr/>
      </w:pPr>
      <w:r>
        <w:rPr/>
        <w:t>** NOTE TO SPECIFIER ** Delete mounting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Mounting: Bracket for mounting Solar Panel to building.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Mounting: Pole for mounting Solar Panel independently from shelter.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Provide quantity of fixtures required to maintain illumination level.</w:t>
      </w:r>
    </w:p>
    <w:p>
      <w:pPr>
        <w:pStyle w:val="ARCATnote"/>
        <w:rPr/>
      </w:pPr>
      <w:r>
        <w:rPr/>
        <w:t>** NOTE TO SPECIFIER ** Delete illumination level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20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30 foot-candles.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Illumination Level: 50 foot-candles.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Lighting Fixtures: Supplied only for wiring and installation by others.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HVAC</w:t>
      </w:r>
    </w:p>
    <w:p>
      <w:pPr>
        <w:pStyle w:val="ARCATnote"/>
        <w:rPr/>
      </w:pPr>
      <w:r>
        <w:rPr/>
        <w:t>** NOTE TO SPECIFIER ** Delete Paragraphs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Heating Unit: Wall-mounted and thermostatically controlled. Electric heater with fan-forced operation. Enclose heater in enameled steel cabinet.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Heating Unit: Wall-mounted and thermostatically controlled. Infrared surface mounted convection heater.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Heating Unit: Thermostatically controlled. Electric heater with fan-forced operation. Enclose heater in enameled steel cabinet.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Heating Unit: Wall-mounted and thermostatically controlled. Corrosion resistant Electric heater with fan-forced operation. Enclose heater in stainless steel enclosure,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Thru-wall Air Conditioning: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Thru-wall Heating and Air Conditioning: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Louvers: Extruded Aluminum Louvers with Insect Screens as manufactured and supplied by Sunvent Industries. Sized to meet Project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Gravity Intake Damper with Insect Screen. Sized to meet Project requirements.</w:t>
      </w:r>
    </w:p>
    <w:p>
      <w:pPr>
        <w:pStyle w:val="ARCATnote"/>
        <w:rPr/>
      </w:pPr>
      <w:r>
        <w:rPr/>
        <w:t>**NOTE TO SPECIFIER **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Galvanized.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Galvanized; motorized.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Aluminum.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Aluminum; motorized.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FRP.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Shutter Wall Mounted Exhaust Fan. Sized to meet Project requirements</w:t>
      </w:r>
    </w:p>
    <w:p>
      <w:pPr>
        <w:pStyle w:val="ARCATnote"/>
        <w:rPr/>
      </w:pPr>
      <w:r>
        <w:rPr/>
        <w:t>NOTE TO SPECIFIER **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Galvanized.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Aluminum.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FRP.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ASSEMBLY</w:t>
      </w:r>
    </w:p>
    <w:p>
      <w:pPr>
        <w:pStyle w:val="ARCATnote"/>
        <w:rPr/>
      </w:pPr>
      <w:r>
        <w:rPr/>
        <w:t>**NOTE TO SPECIFIER ** Delete the following paragraph if building is field assembled.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assemble complete building.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Flanges between adjacent panels shall be factory bonded together with methyl methacrylate.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 exterior edges of adjacent panels with color matched silicon sealant.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Fit and bond appurtenances, formed separately, into openings cut in finished panel or integrally mold into panel. Bond attachments with glass fibers and resin from interior of panel.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Resin seal cut all drilled edges.</w:t>
      </w:r>
    </w:p>
    <w:p>
      <w:pPr>
        <w:pStyle w:val="ARCATnote"/>
        <w:rPr/>
      </w:pPr>
      <w:r>
        <w:rPr/>
        <w:t>NOTE TO SPECIFIER ** List all equipment that is to be incorporated into the building structure prior to delivery to the Project.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EQUIPMENT BY OTHERS, INSTALLED BY MANUFACTUER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Equipment Schedule: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Examine supporting foundations for compliance with manufacturer's requirements, including installation tolerances and other conditions affecting performance of supporting members.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Check installed anchor bolts for accuracy. Verify that bearing surfaces are ready to receive the work.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Verify the rough-in of required mechanical and electrical services prior to placement of the structure.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 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Commencement of installation constitutes acceptance of conditions.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instructions.</w:t>
      </w:r>
    </w:p>
    <w:p>
      <w:pPr>
        <w:pStyle w:val="ARCATnote"/>
        <w:rPr/>
      </w:pPr>
      <w:r>
        <w:rPr/>
        <w:t>** NOTE TO SPECIFIER ** Delete paragraph is unit is not assembled in the field.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Assembly: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Flanges between adjacent panels shall be bolted and gasketed.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Use washers to avoid localized stresses.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 exterior edges of adjacent panels with color matched silicon sealant.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continuous neoprene gasket between perimeter anchoring flange and where panels rest on supporting structure.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Resin seal cut all drilled edges.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Repair damaged panels.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Minimum spacing and edge distances of concrete anchors shall conform to requirements of Section 05 50 00 - Metal Fabrications.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Place on prepared concrete foundations and slabs provided as specified under Section 03 30 00 - Cast-in-Place Concrete.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Anchor securely in place, allowing for required movement, including expansion and contraction.</w:t>
      </w:r>
    </w:p>
    <w:p>
      <w:pPr>
        <w:pStyle w:val="ARCATnote"/>
        <w:rPr/>
      </w:pPr>
      <w:r>
        <w:rPr/>
        <w:t>** NOTE TO SPECIFIER ** Delete the following paragraphs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Connect mechanical services as specified under Division 15.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Connect electrical services as specified in Division 16.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buildings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items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13 34 23-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1B0F6F81" Type="http://schemas.openxmlformats.org/officeDocument/2006/relationships/image" Target="http://www.arcat.com/clients/gfx/mekcomfg.gif" TargetMode="External" /><Relationship Id="rId98CFADB0_1" Type="http://schemas.openxmlformats.org/officeDocument/2006/relationships/hyperlink" Target="http://admin.arcat.com/users.pl?action=UserEmail&amp;company=Mekco+Manufacturing&amp;coid=34118&amp;rep=&amp;fax=920-693-8165&amp;message=RE:%20Spec%20Question%20(13121mek):%20%20&amp;mf=" TargetMode="External" /><Relationship Id="rId98CFADB0_2" Type="http://schemas.openxmlformats.org/officeDocument/2006/relationships/hyperlink" Target="https://www.mekco.com" TargetMode="External" /><Relationship Id="rId98CFADB0_3" Type="http://schemas.openxmlformats.org/officeDocument/2006/relationships/hyperlink" Target="http://www.arcat.com/arcatcos/cos34/arc34118.html" TargetMode="External" /><Relationship Id="rId2180D22C_1" Type="http://schemas.openxmlformats.org/officeDocument/2006/relationships/hyperlink" Target="http://admin.arcat.com/users.pl?action=UserEmail&amp;company=Mekco+Manufacturing&amp;coid=34118&amp;rep=&amp;fax=920-693-8165&amp;message=RE:%20Spec%20Question%20(13121mek):%20%20&amp;mf=" TargetMode="External" /><Relationship Id="rId2180D22C_2" Type="http://schemas.openxmlformats.org/officeDocument/2006/relationships/hyperlink" Target="https://www.mekc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