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0A5E6331"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A5E6331" descr="https://www.arcat.com/clients/gfx/solomon.png"/>
                      <pic:cNvPicPr>
                        <a:picLocks noChangeAspect="1" noChangeArrowheads="1"/>
                      </pic:cNvPicPr>
                    </pic:nvPicPr>
                    <pic:blipFill>
                      <a:blip r:link="rId0A5E6331"/>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04065</w:t>
      </w:r>
    </w:p>
    <w:p>
      <w:pPr>
        <w:pStyle w:val="ARCATTitle"/>
        <w:jc w:val="center"/>
        <w:rPr/>
      </w:pPr>
      <w:r>
        <w:rPr/>
        <w:t>MORTAR PIGMENTS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B3AC15E9_1" w:history="1">
        <w:r>
          <w:rPr>
            <w:color w:val="802020"/>
            <w:u w:val="single"/>
          </w:rPr>
          <w:t>request info (sgs@solomoncolors.com)</w:t>
        </w:r>
      </w:hyperlink>
      <w:r>
        <w:rPr/>
        <w:t/>
      </w:r>
      <w:r>
        <w:rPr/>
        <w:br/>
        <w:t>Web: </w:t>
      </w:r>
      <w:hyperlink r:id="rIdB3AC15E9_2" w:history="1">
        <w:r>
          <w:rPr>
            <w:color w:val="802020"/>
            <w:u w:val="single"/>
          </w:rPr>
          <w:t>http://www.brickform.com</w:t>
        </w:r>
      </w:hyperlink>
      <w:r>
        <w:rPr/>
        <w:t> | </w:t>
      </w:r>
      <w:hyperlink r:id="rIdB3AC15E9_3" w:history="1">
        <w:r>
          <w:rPr>
            <w:color w:val="802020"/>
            <w:u w:val="single"/>
          </w:rPr>
          <w:t>https://www.day1finishingaid.com</w:t>
        </w:r>
      </w:hyperlink>
      <w:r>
        <w:rPr/>
        <w:t>  </w:t>
      </w:r>
      <w:r>
        <w:rPr/>
        <w:br/>
        <w:t> [ </w:t>
      </w:r>
      <w:hyperlink r:id="rIdB3AC15E9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Solomon Colors SGS Concentrated A, H, and X Series Mortar Colors. Coordinate this section with the section specifying the masonry mortar. Consult Solomon Colors for assistance in editing this section for the specific application.</w:t>
      </w:r>
    </w:p>
    <w:p w:rsidR="ABFFABFF" w:rsidRDefault="ABFFABFF" w:rsidP="ABFFABFF">
      <w:pPr>
        <w:pStyle w:val="ARCATParagraph"/>
        <w:numPr>
          <w:ilvl w:val="2"/>
          <w:numId w:val="1"/>
        </w:numPr>
        <w:rPr/>
      </w:pPr>
      <w:r>
        <w:rPr/>
        <w:t>Iron oxide pigments to be added to masonry mortar.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04060 - Masonry Mortar.</w:t>
      </w:r>
    </w:p>
    <w:p w:rsidR="ABFFABFF" w:rsidRDefault="ABFFABFF" w:rsidP="ABFFABFF">
      <w:pPr>
        <w:pStyle w:val="ARCATParagraph"/>
        <w:numPr>
          <w:ilvl w:val="2"/>
          <w:numId w:val="1"/>
        </w:numPr>
        <w:rPr/>
      </w:pPr>
      <w:r>
        <w:rPr/>
        <w:t>Section 04200 - Masonry Units.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91 - Standard Specification for Masonry Cement.</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samples if colors have already been selected.</w:t>
      </w:r>
    </w:p>
    <w:p w:rsidR="ABFFABFF" w:rsidRDefault="ABFFABFF" w:rsidP="ABFFABFF">
      <w:pPr>
        <w:pStyle w:val="ARCATParagraph"/>
        <w:numPr>
          <w:ilvl w:val="2"/>
          <w:numId w:val="1"/>
        </w:numPr>
        <w:rPr/>
      </w:pPr>
      <w:r>
        <w:rPr/>
        <w:t>Samples: Submit manufacturer's samples of standard colors in mortar color channels as actual representation of color units mixed with light gray prepared masonry cement or equivalent Portland and lime mortar mix plus light tan builders' sand and water.</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Sufficient plant facilities to provide quality and quantity of iron oxide pigments as required without delaying progress of the Work.</w:t>
      </w:r>
    </w:p>
    <w:p w:rsidR="ABFFABFF" w:rsidRDefault="ABFFABFF" w:rsidP="ABFFABFF">
      <w:pPr>
        <w:pStyle w:val="ARCATSubPara"/>
        <w:numPr>
          <w:ilvl w:val="3"/>
          <w:numId w:val="1"/>
        </w:numPr>
        <w:rPr/>
      </w:pPr>
      <w:r>
        <w:rPr/>
        <w:t>Minimum of 10 years' experience in producing iron oxide pigments to be added to masonry mortar.</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quantity and color of pigments required for use in construction of mock-up panels for evaluation of surface preparation techniques and application workmanship.</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pigments to site in manufacturer's original sealed unit bags, with labels clearly identifying product name, manufacturer, color name and number, weight, and mixing instructions.</w:t>
      </w:r>
    </w:p>
    <w:p w:rsidR="ABFFABFF" w:rsidRDefault="ABFFABFF" w:rsidP="ABFFABFF">
      <w:pPr>
        <w:pStyle w:val="ARCATParagraph"/>
        <w:numPr>
          <w:ilvl w:val="2"/>
          <w:numId w:val="1"/>
        </w:numPr>
        <w:rPr/>
      </w:pPr>
      <w:r>
        <w:rPr/>
        <w:t>Storage: Store materials in clean, dry area in accordance with manufacturer's instructions. Keep bags sealed until ready for use.</w:t>
      </w:r>
    </w:p>
    <w:p w:rsidR="ABFFABFF" w:rsidRDefault="ABFFABFF" w:rsidP="ABFFABFF">
      <w:pPr>
        <w:pStyle w:val="ARCATParagraph"/>
        <w:numPr>
          <w:ilvl w:val="2"/>
          <w:numId w:val="1"/>
        </w:numPr>
        <w:rPr/>
      </w:pPr>
      <w:r>
        <w:rPr/>
        <w:t>Handling: Protect pigments during handling and mixing to prevent damage or contamination.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8A155ED2_1" w:history="1">
        <w:r>
          <w:rPr>
            <w:color w:val="802020"/>
            <w:u w:val="single"/>
          </w:rPr>
          <w:t>request info (sgs@solomoncolors.com)</w:t>
        </w:r>
      </w:hyperlink>
      <w:r>
        <w:rPr/>
        <w:t>; Web: </w:t>
      </w:r>
      <w:hyperlink r:id="rId8A155ED2_2" w:history="1">
        <w:r>
          <w:rPr>
            <w:color w:val="802020"/>
            <w:u w:val="single"/>
          </w:rPr>
          <w:t>http://www.brickform.com</w:t>
        </w:r>
      </w:hyperlink>
      <w:r>
        <w:rPr/>
        <w:t> | </w:t>
      </w:r>
      <w:hyperlink r:id="rId8A155ED2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MORTAR PIGMENTS</w:t>
      </w:r>
    </w:p>
    <w:p w:rsidR="ABFFABFF" w:rsidRDefault="ABFFABFF" w:rsidP="ABFFABFF">
      <w:pPr>
        <w:pStyle w:val="ARCATParagraph"/>
        <w:numPr>
          <w:ilvl w:val="2"/>
          <w:numId w:val="1"/>
        </w:numPr>
        <w:rPr/>
      </w:pPr>
      <w:r>
        <w:rPr/>
        <w:t>Pigments: SGS Concentrated A, H, and X Series Mortar Colors.</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Material: Natural and synthetic, milled, blended iron oxides.</w:t>
      </w:r>
    </w:p>
    <w:p w:rsidR="ABFFABFF" w:rsidRDefault="ABFFABFF" w:rsidP="ABFFABFF">
      <w:pPr>
        <w:pStyle w:val="ARCATSubPara"/>
        <w:numPr>
          <w:ilvl w:val="3"/>
          <w:numId w:val="1"/>
        </w:numPr>
        <w:rPr/>
      </w:pPr>
      <w:r>
        <w:rPr/>
        <w:t>Carbon added for darker colors shall not exceed 4 percent.</w:t>
      </w:r>
    </w:p>
    <w:p w:rsidR="ABFFABFF" w:rsidRDefault="ABFFABFF" w:rsidP="ABFFABFF">
      <w:pPr>
        <w:pStyle w:val="ARCATSubPara"/>
        <w:numPr>
          <w:ilvl w:val="3"/>
          <w:numId w:val="1"/>
        </w:numPr>
        <w:rPr/>
      </w:pPr>
      <w:r>
        <w:rPr/>
        <w:t>Produce uniform and consistent color.</w:t>
      </w:r>
    </w:p>
    <w:p w:rsidR="ABFFABFF" w:rsidRDefault="ABFFABFF" w:rsidP="ABFFABFF">
      <w:pPr>
        <w:pStyle w:val="ARCATSubPara"/>
        <w:numPr>
          <w:ilvl w:val="3"/>
          <w:numId w:val="1"/>
        </w:numPr>
        <w:rPr/>
      </w:pPr>
      <w:r>
        <w:rPr/>
        <w:t>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SubPara"/>
        <w:numPr>
          <w:ilvl w:val="3"/>
          <w:numId w:val="1"/>
        </w:numPr>
        <w:rPr/>
      </w:pPr>
      <w:r>
        <w:rPr/>
        <w:t>pH: 6.5 to 9.0.</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Tests: ASTM C 91 and ASTM C 270. Exceed 1,800 psi (12.4 kPa) at 28 days strength requirement.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pigment with masonry mortar in accordance with manufacturer's instructions.</w:t>
      </w:r>
    </w:p>
    <w:p w:rsidR="ABFFABFF" w:rsidRDefault="ABFFABFF" w:rsidP="ABFFABFF">
      <w:pPr>
        <w:pStyle w:val="ARCATParagraph"/>
        <w:numPr>
          <w:ilvl w:val="2"/>
          <w:numId w:val="1"/>
        </w:numPr>
        <w:rPr/>
      </w:pPr>
      <w:r>
        <w:rPr/>
        <w:t>Add proper number of pigment color units to mortar mix in accordance with manufacturer's table.</w:t>
      </w:r>
    </w:p>
    <w:p w:rsidR="ABFFABFF" w:rsidRDefault="ABFFABFF" w:rsidP="ABFFABFF">
      <w:pPr>
        <w:pStyle w:val="ARCATParagraph"/>
        <w:numPr>
          <w:ilvl w:val="2"/>
          <w:numId w:val="1"/>
        </w:numPr>
        <w:rPr/>
      </w:pPr>
      <w:r>
        <w:rPr/>
        <w:t>Mix materials with mechanical mixer.</w:t>
      </w:r>
    </w:p>
    <w:p w:rsidR="ABFFABFF" w:rsidRDefault="ABFFABFF" w:rsidP="ABFFABFF">
      <w:pPr>
        <w:pStyle w:val="ARCATParagraph"/>
        <w:numPr>
          <w:ilvl w:val="2"/>
          <w:numId w:val="1"/>
        </w:numPr>
        <w:rPr/>
      </w:pPr>
      <w:r>
        <w:rPr/>
        <w:t>Load mixer in accordance with manufacturer's instructions. Do not load mixer beyond recommended capacity.</w:t>
      </w:r>
    </w:p>
    <w:p w:rsidR="ABFFABFF" w:rsidRDefault="ABFFABFF" w:rsidP="ABFFABFF">
      <w:pPr>
        <w:pStyle w:val="ARCATParagraph"/>
        <w:numPr>
          <w:ilvl w:val="2"/>
          <w:numId w:val="1"/>
        </w:numPr>
        <w:rPr/>
      </w:pPr>
      <w:r>
        <w:rPr/>
        <w:t>Ensure uniform color and workability of colored mortar.</w:t>
      </w:r>
    </w:p>
    <w:p w:rsidR="ABFFABFF" w:rsidRDefault="ABFFABFF" w:rsidP="ABFFABFF">
      <w:pPr>
        <w:pStyle w:val="ARCATParagraph"/>
        <w:numPr>
          <w:ilvl w:val="2"/>
          <w:numId w:val="1"/>
        </w:numPr>
        <w:rPr/>
      </w:pPr>
      <w:r>
        <w:rPr/>
        <w:t>Ensure source, brand, type, color, and weight of Cementitious materials and sand is consistent throughout project.</w:t>
      </w:r>
    </w:p>
    <w:p w:rsidR="ABFFABFF" w:rsidRDefault="ABFFABFF" w:rsidP="ABFFABFF">
      <w:pPr>
        <w:pStyle w:val="ARCATParagraph"/>
        <w:numPr>
          <w:ilvl w:val="2"/>
          <w:numId w:val="1"/>
        </w:numPr>
        <w:rPr/>
      </w:pPr>
      <w:r>
        <w:rPr/>
        <w:t>Ensure quantity of water is consistent throughout project. Do not re-temper colored mortar with addition of water.</w:t>
      </w:r>
    </w:p>
    <w:p w:rsidR="ABFFABFF" w:rsidRDefault="ABFFABFF" w:rsidP="ABFFABFF">
      <w:pPr>
        <w:pStyle w:val="ARCATArticle"/>
        <w:numPr>
          <w:ilvl w:val="1"/>
          <w:numId w:val="1"/>
        </w:numPr>
        <w:rPr/>
      </w:pPr>
      <w:r>
        <w:rPr/>
        <w:t>TOOLING JOINTS</w:t>
      </w:r>
    </w:p>
    <w:p w:rsidR="ABFFABFF" w:rsidRDefault="ABFFABFF" w:rsidP="ABFFABFF">
      <w:pPr>
        <w:pStyle w:val="ARCATParagraph"/>
        <w:numPr>
          <w:ilvl w:val="2"/>
          <w:numId w:val="1"/>
        </w:numPr>
        <w:rPr/>
      </w:pPr>
      <w:r>
        <w:rPr/>
        <w:t>Ensure color consistent mortar joints by tooling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Inhibit moisture in masonry assembly to avoid conditions for occurrence and recurrence of efflorescence in accordance with manufacturer's instructions.</w:t>
      </w:r>
    </w:p>
    <w:p w:rsidR="ABFFABFF" w:rsidRDefault="ABFFABFF" w:rsidP="ABFFABFF">
      <w:pPr>
        <w:pStyle w:val="ARCATParagraph"/>
        <w:numPr>
          <w:ilvl w:val="2"/>
          <w:numId w:val="1"/>
        </w:numPr>
        <w:rPr/>
      </w:pPr>
      <w:r>
        <w:rPr/>
        <w:t>Keep masonry assembly dry during construction by covering at end of each day with waterproof covering.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masonry assembly of masonry stains and efflorescence in accordance with manufacturer's instructions.</w:t>
      </w:r>
    </w:p>
    <w:p w:rsidR="ABFFABFF" w:rsidRDefault="ABFFABFF" w:rsidP="ABFFABFF">
      <w:pPr>
        <w:pStyle w:val="ARCATParagraph"/>
        <w:numPr>
          <w:ilvl w:val="2"/>
          <w:numId w:val="1"/>
        </w:numPr>
        <w:rPr/>
      </w:pPr>
      <w:r>
        <w:rPr/>
        <w:t>Ensure colored mortar has sufficiently cured before cleaning.</w:t>
      </w:r>
    </w:p>
    <w:p w:rsidR="ABFFABFF" w:rsidRDefault="ABFFABFF" w:rsidP="ABFFABFF">
      <w:pPr>
        <w:pStyle w:val="ARCATParagraph"/>
        <w:numPr>
          <w:ilvl w:val="2"/>
          <w:numId w:val="1"/>
        </w:numPr>
        <w:rPr/>
      </w:pPr>
      <w:r>
        <w:rPr/>
        <w:t>Use masonry cleaner approved by pigment manufacturer and Architect.</w:t>
      </w:r>
    </w:p>
    <w:p w:rsidR="ABFFABFF" w:rsidRDefault="ABFFABFF" w:rsidP="ABFFABFF">
      <w:pPr>
        <w:pStyle w:val="ARCATParagraph"/>
        <w:numPr>
          <w:ilvl w:val="2"/>
          <w:numId w:val="1"/>
        </w:numPr>
        <w:rPr/>
      </w:pPr>
      <w:r>
        <w:rPr/>
        <w:t>Apply cleaner in accordance with cleaner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04065 -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A5E6331" Type="http://schemas.openxmlformats.org/officeDocument/2006/relationships/image" Target="https://www.arcat.com/clients/gfx/solomon.png" TargetMode="External" /><Relationship Id="rIdB3AC15E9_1" Type="http://schemas.openxmlformats.org/officeDocument/2006/relationships/hyperlink" Target="https://admin.arcat.com/users.pl?action=UserEmail&amp;company=Solomon+Colors&amp;coid=35596&amp;rep=&amp;fax=800-624-3147&amp;message=RE:%20Spec%20Question%20(04065sol):%20%20&amp;mf=" TargetMode="External" /><Relationship Id="rIdB3AC15E9_2" Type="http://schemas.openxmlformats.org/officeDocument/2006/relationships/hyperlink" Target="http://www.brickform.com" TargetMode="External" /><Relationship Id="rIdB3AC15E9_3" Type="http://schemas.openxmlformats.org/officeDocument/2006/relationships/hyperlink" Target="https://www.day1finishingaid.com" TargetMode="External" /><Relationship Id="rIdB3AC15E9_4" Type="http://schemas.openxmlformats.org/officeDocument/2006/relationships/hyperlink" Target="https://www.arcat.com/arcatcos/cos35/arc35596.html" TargetMode="External" /><Relationship Id="rId8A155ED2_1" Type="http://schemas.openxmlformats.org/officeDocument/2006/relationships/hyperlink" Target="https://admin.arcat.com/users.pl?action=UserEmail&amp;company=Solomon+Colors&amp;coid=35596&amp;rep=&amp;fax=800-624-3147&amp;message=RE:%20Spec%20Question%20(04065sol):%20%20&amp;mf=" TargetMode="External" /><Relationship Id="rId8A155ED2_2" Type="http://schemas.openxmlformats.org/officeDocument/2006/relationships/hyperlink" Target="http://www.brickform.com" TargetMode="External" /><Relationship Id="rId8A155ED2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