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057DA367"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57DA367" descr="https://www.arcat.com/clients/gfx/solomon.png"/>
                      <pic:cNvPicPr>
                        <a:picLocks noChangeAspect="1" noChangeArrowheads="1"/>
                      </pic:cNvPicPr>
                    </pic:nvPicPr>
                    <pic:blipFill>
                      <a:blip r:link="rId057DA367"/>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03 35 33</w:t>
      </w:r>
    </w:p>
    <w:p>
      <w:pPr>
        <w:pStyle w:val="ARCATTitle"/>
        <w:jc w:val="center"/>
        <w:rPr/>
      </w:pPr>
      <w:r>
        <w:rPr/>
        <w:t>STAMPED CONCRETE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Solomon Colors; admixtures and colorants.</w:t>
      </w:r>
      <w:r>
        <w:rPr/>
        <w:br/>
        <w:t>This section is based on the products of Solomon Colors, which is located at:</w:t>
      </w:r>
      <w:r>
        <w:rPr/>
        <w:br/>
        <w:t>4050 Color Plant Rd.</w:t>
      </w:r>
      <w:r>
        <w:rPr/>
        <w:br/>
        <w:t>Springfield, IL 62702-1060</w:t>
      </w:r>
      <w:r>
        <w:rPr/>
        <w:br/>
        <w:t>Toll Free Tel: 800-624-0261</w:t>
      </w:r>
      <w:r>
        <w:rPr/>
        <w:br/>
        <w:t>Tel: 217-522-3112</w:t>
      </w:r>
      <w:r>
        <w:rPr/>
        <w:br/>
        <w:t>Fax: 800-624-3147</w:t>
      </w:r>
      <w:r>
        <w:rPr/>
        <w:br/>
        <w:t>Email: </w:t>
      </w:r>
      <w:hyperlink r:id="rIdE0AF6A87_1" w:history="1">
        <w:r>
          <w:rPr>
            <w:color w:val="802020"/>
            <w:u w:val="single"/>
          </w:rPr>
          <w:t>request info (sgs@solomoncolors.com)</w:t>
        </w:r>
      </w:hyperlink>
      <w:r>
        <w:rPr/>
        <w:t/>
      </w:r>
      <w:r>
        <w:rPr/>
        <w:br/>
        <w:t>Web: </w:t>
      </w:r>
      <w:hyperlink r:id="rIdE0AF6A87_2" w:history="1">
        <w:r>
          <w:rPr>
            <w:color w:val="802020"/>
            <w:u w:val="single"/>
          </w:rPr>
          <w:t>http://www.brickform.com</w:t>
        </w:r>
      </w:hyperlink>
      <w:r>
        <w:rPr/>
        <w:t> | </w:t>
      </w:r>
      <w:hyperlink r:id="rIdE0AF6A87_3" w:history="1">
        <w:r>
          <w:rPr>
            <w:color w:val="802020"/>
            <w:u w:val="single"/>
          </w:rPr>
          <w:t>https://www.day1finishingaid.com</w:t>
        </w:r>
      </w:hyperlink>
      <w:r>
        <w:rPr/>
        <w:t>  </w:t>
      </w:r>
      <w:r>
        <w:rPr/>
        <w:br/>
        <w:t> [ </w:t>
      </w:r>
      <w:hyperlink r:id="rIdE0AF6A87_4" w:history="1">
        <w:r>
          <w:rPr>
            <w:color w:val="802020"/>
            <w:u w:val="single"/>
          </w:rPr>
          <w:t>Click Here</w:t>
        </w:r>
      </w:hyperlink>
      <w:r>
        <w:rPr/>
        <w:t> ] for additional information.</w:t>
      </w:r>
      <w:r>
        <w:rPr/>
        <w:br/>
        <w:t>As a global leader, Solomon Colors has provided service and quality to our customers for over seven decades while remaining family-owned and employee-owned. Innovation and solutions go hand in hand at Solomon Colors, with research and development as our core focus, beginning with our start grinding iron ore for the building industry in the early 20th century, to our patented formulas for mortar and concrete pigments. When our customers needed a better way to dispense pigments, we created our ColorSelect systems for dry and liquid color. From equipment, to color, to training - every improvement we make is about meeting our customers' needs to help you do your business better.</w:t>
      </w:r>
      <w:r>
        <w:rPr/>
        <w:br/>
        <w:t>You can depend on Solomon Colors: our color, our quality and our service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section covers Brickform® stamped concrete for constructing new interior and exterior concrete slabs. Consult Brickform® for assistance in editing this section for the specific application.</w:t>
      </w:r>
    </w:p>
    <w:p w:rsidR="ABFFABFF" w:rsidRDefault="ABFFABFF" w:rsidP="ABFFABFF">
      <w:pPr>
        <w:pStyle w:val="ARCATParagraph"/>
        <w:numPr>
          <w:ilvl w:val="2"/>
          <w:numId w:val="1"/>
        </w:numPr>
        <w:rPr/>
      </w:pPr>
      <w:r>
        <w:rPr/>
        <w:t>Stamped concrete.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309 - Standard Specification for Liquid Membrane-Forming Compounds for Curing Concrete.</w:t>
      </w:r>
    </w:p>
    <w:p w:rsidR="ABFFABFF" w:rsidRDefault="ABFFABFF" w:rsidP="ABFFABFF">
      <w:pPr>
        <w:pStyle w:val="ARCATParagraph"/>
        <w:numPr>
          <w:ilvl w:val="2"/>
          <w:numId w:val="1"/>
        </w:numPr>
        <w:rPr/>
      </w:pPr>
      <w:r>
        <w:rPr/>
        <w:t>ASTM C 979 - Standard Specification for Pigments for Integrally Colored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12 inches (305 mm) square representing actual product, color, and patterns.</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Applicator's Project References: Submit applicator's list of successfully completed stamped concrete projects, including project name and location, name of architect, and type and quantity of materials applied.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SubPara"/>
        <w:numPr>
          <w:ilvl w:val="3"/>
          <w:numId w:val="1"/>
        </w:numPr>
        <w:rPr/>
      </w:pPr>
      <w:r>
        <w:rPr/>
        <w:t>Regularly engaged, for preceding 5 years, in application of stamped concrete of similar type to that specified.</w:t>
      </w:r>
    </w:p>
    <w:p w:rsidR="ABFFABFF" w:rsidRDefault="ABFFABFF" w:rsidP="ABFFABFF">
      <w:pPr>
        <w:pStyle w:val="ARCATSubPara"/>
        <w:numPr>
          <w:ilvl w:val="3"/>
          <w:numId w:val="1"/>
        </w:numPr>
        <w:rPr/>
      </w:pPr>
      <w:r>
        <w:rPr/>
        <w:t>Employ persons trained for application of stamped concrete.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Construct Mock-ups of Stamped Concrete:</w:t>
      </w:r>
    </w:p>
    <w:p w:rsidR="ABFFABFF" w:rsidRDefault="ABFFABFF" w:rsidP="ABFFABFF">
      <w:pPr>
        <w:pStyle w:val="ARCATSubSub1"/>
        <w:numPr>
          <w:ilvl w:val="4"/>
          <w:numId w:val="1"/>
        </w:numPr>
        <w:rPr/>
      </w:pPr>
      <w:r>
        <w:rPr/>
        <w:t>Use same materials and methods for use in the Work.</w:t>
      </w:r>
    </w:p>
    <w:p w:rsidR="ABFFABFF" w:rsidRDefault="ABFFABFF" w:rsidP="ABFFABFF">
      <w:pPr>
        <w:pStyle w:val="ARCATSubSub1"/>
        <w:numPr>
          <w:ilvl w:val="4"/>
          <w:numId w:val="1"/>
        </w:numPr>
        <w:rPr/>
      </w:pPr>
      <w:r>
        <w:rPr/>
        <w:t>Location: Determined by Architect.</w:t>
      </w:r>
    </w:p>
    <w:p w:rsidR="ABFFABFF" w:rsidRDefault="ABFFABFF" w:rsidP="ABFFABFF">
      <w:pPr>
        <w:pStyle w:val="ARCATSubSub1"/>
        <w:numPr>
          <w:ilvl w:val="4"/>
          <w:numId w:val="1"/>
        </w:numPr>
        <w:rPr/>
      </w:pPr>
      <w:r>
        <w:rPr/>
        <w:t>Minimum Size: 4 feet by 4 feet (1219 mm by 1219 mm).</w:t>
      </w:r>
    </w:p>
    <w:p w:rsidR="ABFFABFF" w:rsidRDefault="ABFFABFF" w:rsidP="ABFFABFF">
      <w:pPr>
        <w:pStyle w:val="ARCATSubPara"/>
        <w:numPr>
          <w:ilvl w:val="3"/>
          <w:numId w:val="1"/>
        </w:numPr>
        <w:rPr/>
      </w:pPr>
      <w:r>
        <w:rPr/>
        <w:t>Receive approval of mock-ups by Architect for patterns, colors, textures, finishing, curing, cleaning, sealing, special effects, and workmanship before application of stamped concrete.</w:t>
      </w:r>
    </w:p>
    <w:p w:rsidR="ABFFABFF" w:rsidRDefault="ABFFABFF" w:rsidP="ABFFABFF">
      <w:pPr>
        <w:pStyle w:val="ARCATSubPara"/>
        <w:numPr>
          <w:ilvl w:val="3"/>
          <w:numId w:val="1"/>
        </w:numPr>
        <w:rPr/>
      </w:pPr>
      <w:r>
        <w:rPr/>
        <w:t>Approved Mock-ups:</w:t>
      </w:r>
    </w:p>
    <w:p w:rsidR="ABFFABFF" w:rsidRDefault="ABFFABFF" w:rsidP="ABFFABFF">
      <w:pPr>
        <w:pStyle w:val="ARCATSubSub1"/>
        <w:numPr>
          <w:ilvl w:val="4"/>
          <w:numId w:val="1"/>
        </w:numPr>
        <w:rPr/>
      </w:pPr>
      <w:r>
        <w:rPr/>
        <w:t>Standard for patterns, colors, textures, finishing, curing, sealing, special effects, and workmanship of stamped concrete.</w:t>
      </w:r>
    </w:p>
    <w:p w:rsidR="ABFFABFF" w:rsidRDefault="ABFFABFF" w:rsidP="ABFFABFF">
      <w:pPr>
        <w:pStyle w:val="ARCATSubSub1"/>
        <w:numPr>
          <w:ilvl w:val="4"/>
          <w:numId w:val="1"/>
        </w:numPr>
        <w:rPr/>
      </w:pPr>
      <w:r>
        <w:rPr/>
        <w:t>Retain through completion of Work for use as quality standard.</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SubPara"/>
        <w:numPr>
          <w:ilvl w:val="3"/>
          <w:numId w:val="1"/>
        </w:numPr>
        <w:rPr/>
      </w:pPr>
      <w:r>
        <w:rPr/>
        <w:t>Require attendance of parties directly affecting work of this section, including:</w:t>
      </w:r>
    </w:p>
    <w:p w:rsidR="ABFFABFF" w:rsidRDefault="ABFFABFF" w:rsidP="ABFFABFF">
      <w:pPr>
        <w:pStyle w:val="ARCATSubSub1"/>
        <w:numPr>
          <w:ilvl w:val="4"/>
          <w:numId w:val="1"/>
        </w:numPr>
        <w:rPr/>
      </w:pPr>
      <w:r>
        <w:rPr/>
        <w:t>Contractor.</w:t>
      </w:r>
    </w:p>
    <w:p w:rsidR="ABFFABFF" w:rsidRDefault="ABFFABFF" w:rsidP="ABFFABFF">
      <w:pPr>
        <w:pStyle w:val="ARCATSubSub1"/>
        <w:numPr>
          <w:ilvl w:val="4"/>
          <w:numId w:val="1"/>
        </w:numPr>
        <w:rPr/>
      </w:pPr>
      <w:r>
        <w:rPr/>
        <w:t>Architect.</w:t>
      </w:r>
    </w:p>
    <w:p w:rsidR="ABFFABFF" w:rsidRDefault="ABFFABFF" w:rsidP="ABFFABFF">
      <w:pPr>
        <w:pStyle w:val="ARCATSubSub1"/>
        <w:numPr>
          <w:ilvl w:val="4"/>
          <w:numId w:val="1"/>
        </w:numPr>
        <w:rPr/>
      </w:pPr>
      <w:r>
        <w:rPr/>
        <w:t>Landscape architect.</w:t>
      </w:r>
    </w:p>
    <w:p w:rsidR="ABFFABFF" w:rsidRDefault="ABFFABFF" w:rsidP="ABFFABFF">
      <w:pPr>
        <w:pStyle w:val="ARCATSubSub1"/>
        <w:numPr>
          <w:ilvl w:val="4"/>
          <w:numId w:val="1"/>
        </w:numPr>
        <w:rPr/>
      </w:pPr>
      <w:r>
        <w:rPr/>
        <w:t>Applicator.</w:t>
      </w:r>
    </w:p>
    <w:p w:rsidR="ABFFABFF" w:rsidRDefault="ABFFABFF" w:rsidP="ABFFABFF">
      <w:pPr>
        <w:pStyle w:val="ARCATSubSub1"/>
        <w:numPr>
          <w:ilvl w:val="4"/>
          <w:numId w:val="1"/>
        </w:numPr>
        <w:rPr/>
      </w:pPr>
      <w:r>
        <w:rPr/>
        <w:t>Manufacturer's representative.</w:t>
      </w:r>
    </w:p>
    <w:p w:rsidR="ABFFABFF" w:rsidRDefault="ABFFABFF" w:rsidP="ABFFABFF">
      <w:pPr>
        <w:pStyle w:val="ARCATSubPara"/>
        <w:numPr>
          <w:ilvl w:val="3"/>
          <w:numId w:val="1"/>
        </w:numPr>
        <w:rPr/>
      </w:pPr>
      <w:r>
        <w:rPr/>
        <w:t>Review:</w:t>
      </w:r>
    </w:p>
    <w:p w:rsidR="ABFFABFF" w:rsidRDefault="ABFFABFF" w:rsidP="ABFFABFF">
      <w:pPr>
        <w:pStyle w:val="ARCATSubSub1"/>
        <w:numPr>
          <w:ilvl w:val="4"/>
          <w:numId w:val="1"/>
        </w:numPr>
        <w:rPr/>
      </w:pPr>
      <w:r>
        <w:rPr/>
        <w:t>Mock-ups.</w:t>
      </w:r>
    </w:p>
    <w:p w:rsidR="ABFFABFF" w:rsidRDefault="ABFFABFF" w:rsidP="ABFFABFF">
      <w:pPr>
        <w:pStyle w:val="ARCATSubSub1"/>
        <w:numPr>
          <w:ilvl w:val="4"/>
          <w:numId w:val="1"/>
        </w:numPr>
        <w:rPr/>
      </w:pPr>
      <w:r>
        <w:rPr/>
        <w:t>Materials.</w:t>
      </w:r>
    </w:p>
    <w:p w:rsidR="ABFFABFF" w:rsidRDefault="ABFFABFF" w:rsidP="ABFFABFF">
      <w:pPr>
        <w:pStyle w:val="ARCATSubSub1"/>
        <w:numPr>
          <w:ilvl w:val="4"/>
          <w:numId w:val="1"/>
        </w:numPr>
        <w:rPr/>
      </w:pPr>
      <w:r>
        <w:rPr/>
        <w:t>Preparation.</w:t>
      </w:r>
    </w:p>
    <w:p w:rsidR="ABFFABFF" w:rsidRDefault="ABFFABFF" w:rsidP="ABFFABFF">
      <w:pPr>
        <w:pStyle w:val="ARCATSubSub1"/>
        <w:numPr>
          <w:ilvl w:val="4"/>
          <w:numId w:val="1"/>
        </w:numPr>
        <w:rPr/>
      </w:pPr>
      <w:r>
        <w:rPr/>
        <w:t>Application.</w:t>
      </w:r>
    </w:p>
    <w:p w:rsidR="ABFFABFF" w:rsidRDefault="ABFFABFF" w:rsidP="ABFFABFF">
      <w:pPr>
        <w:pStyle w:val="ARCATSubSub1"/>
        <w:numPr>
          <w:ilvl w:val="4"/>
          <w:numId w:val="1"/>
        </w:numPr>
        <w:rPr/>
      </w:pPr>
      <w:r>
        <w:rPr/>
        <w:t>Finishing.</w:t>
      </w:r>
    </w:p>
    <w:p w:rsidR="ABFFABFF" w:rsidRDefault="ABFFABFF" w:rsidP="ABFFABFF">
      <w:pPr>
        <w:pStyle w:val="ARCATSubSub1"/>
        <w:numPr>
          <w:ilvl w:val="4"/>
          <w:numId w:val="1"/>
        </w:numPr>
        <w:rPr/>
      </w:pPr>
      <w:r>
        <w:rPr/>
        <w:t>Curing.</w:t>
      </w:r>
    </w:p>
    <w:p w:rsidR="ABFFABFF" w:rsidRDefault="ABFFABFF" w:rsidP="ABFFABFF">
      <w:pPr>
        <w:pStyle w:val="ARCATSubSub1"/>
        <w:numPr>
          <w:ilvl w:val="4"/>
          <w:numId w:val="1"/>
        </w:numPr>
        <w:rPr/>
      </w:pPr>
      <w:r>
        <w:rPr/>
        <w:t>Cleaning.</w:t>
      </w:r>
    </w:p>
    <w:p w:rsidR="ABFFABFF" w:rsidRDefault="ABFFABFF" w:rsidP="ABFFABFF">
      <w:pPr>
        <w:pStyle w:val="ARCATSubSub1"/>
        <w:numPr>
          <w:ilvl w:val="4"/>
          <w:numId w:val="1"/>
        </w:numPr>
        <w:rPr/>
      </w:pPr>
      <w:r>
        <w:rPr/>
        <w:t>Sealing.</w:t>
      </w:r>
    </w:p>
    <w:p w:rsidR="ABFFABFF" w:rsidRDefault="ABFFABFF" w:rsidP="ABFFABFF">
      <w:pPr>
        <w:pStyle w:val="ARCATSubSub1"/>
        <w:numPr>
          <w:ilvl w:val="4"/>
          <w:numId w:val="1"/>
        </w:numPr>
        <w:rPr/>
      </w:pPr>
      <w:r>
        <w:rPr/>
        <w:t>Protection.</w:t>
      </w:r>
    </w:p>
    <w:p w:rsidR="ABFFABFF" w:rsidRDefault="ABFFABFF" w:rsidP="ABFFABFF">
      <w:pPr>
        <w:pStyle w:val="ARCATSubSub1"/>
        <w:numPr>
          <w:ilvl w:val="4"/>
          <w:numId w:val="1"/>
        </w:numPr>
        <w:rPr/>
      </w:pPr>
      <w:r>
        <w:rPr/>
        <w:t>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and Acceptance Requirements: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and Handling Requirements:</w:t>
      </w:r>
    </w:p>
    <w:p w:rsidR="ABFFABFF" w:rsidRDefault="ABFFABFF" w:rsidP="ABFFABFF">
      <w:pPr>
        <w:pStyle w:val="ARCATSubPara"/>
        <w:numPr>
          <w:ilvl w:val="3"/>
          <w:numId w:val="1"/>
        </w:numPr>
        <w:rPr/>
      </w:pPr>
      <w:r>
        <w:rPr/>
        <w:t>Store and handle materials in accordance with manufacturer's instructions.</w:t>
      </w:r>
    </w:p>
    <w:p w:rsidR="ABFFABFF" w:rsidRDefault="ABFFABFF" w:rsidP="ABFFABFF">
      <w:pPr>
        <w:pStyle w:val="ARCATSubPara"/>
        <w:numPr>
          <w:ilvl w:val="3"/>
          <w:numId w:val="1"/>
        </w:numPr>
        <w:rPr/>
      </w:pPr>
      <w:r>
        <w:rPr/>
        <w:t>Keep materials in manufacturer's original, unopened containers and packaging until application.</w:t>
      </w:r>
    </w:p>
    <w:p w:rsidR="ABFFABFF" w:rsidRDefault="ABFFABFF" w:rsidP="ABFFABFF">
      <w:pPr>
        <w:pStyle w:val="ARCATSubPara"/>
        <w:numPr>
          <w:ilvl w:val="3"/>
          <w:numId w:val="1"/>
        </w:numPr>
        <w:rPr/>
      </w:pPr>
      <w:r>
        <w:rPr/>
        <w:t>Store materials in clean, dry area indoors.</w:t>
      </w:r>
    </w:p>
    <w:p w:rsidR="ABFFABFF" w:rsidRDefault="ABFFABFF" w:rsidP="ABFFABFF">
      <w:pPr>
        <w:pStyle w:val="ARCATSubPara"/>
        <w:numPr>
          <w:ilvl w:val="3"/>
          <w:numId w:val="1"/>
        </w:numPr>
        <w:rPr/>
      </w:pPr>
      <w:r>
        <w:rPr/>
        <w:t>Store materials out of direct sunlight.</w:t>
      </w:r>
    </w:p>
    <w:p w:rsidR="ABFFABFF" w:rsidRDefault="ABFFABFF" w:rsidP="ABFFABFF">
      <w:pPr>
        <w:pStyle w:val="ARCATSubPara"/>
        <w:numPr>
          <w:ilvl w:val="3"/>
          <w:numId w:val="1"/>
        </w:numPr>
        <w:rPr/>
      </w:pPr>
      <w:r>
        <w:rPr/>
        <w:t>Keep materials from freezing.</w:t>
      </w:r>
    </w:p>
    <w:p w:rsidR="ABFFABFF" w:rsidRDefault="ABFFABFF" w:rsidP="ABFFABFF">
      <w:pPr>
        <w:pStyle w:val="ARCATSubPara"/>
        <w:numPr>
          <w:ilvl w:val="3"/>
          <w:numId w:val="1"/>
        </w:numPr>
        <w:rPr/>
      </w:pPr>
      <w:r>
        <w:rPr/>
        <w:t>Protect materials during storage, handling, and application to prevent contamination or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Apply materials when air and surface temperatures are between 55 degrees F (13 degrees C) and 80 degrees F (27 degrees C).</w:t>
      </w:r>
    </w:p>
    <w:p w:rsidR="ABFFABFF" w:rsidRDefault="ABFFABFF" w:rsidP="ABFFABFF">
      <w:pPr>
        <w:pStyle w:val="ARCATParagraph"/>
        <w:numPr>
          <w:ilvl w:val="2"/>
          <w:numId w:val="1"/>
        </w:numPr>
        <w:rPr/>
      </w:pPr>
      <w:r>
        <w:rPr/>
        <w:t>Do not apply materials when rain, snow, or excessive moisture is expected during application or within 24 hours after application.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14710EAA_1" w:history="1">
        <w:r>
          <w:rPr>
            <w:color w:val="802020"/>
            <w:u w:val="single"/>
          </w:rPr>
          <w:t>request info (sgs@solomoncolors.com)</w:t>
        </w:r>
      </w:hyperlink>
      <w:r>
        <w:rPr/>
        <w:t>; Web: </w:t>
      </w:r>
      <w:hyperlink r:id="rId14710EAA_2" w:history="1">
        <w:r>
          <w:rPr>
            <w:color w:val="802020"/>
            <w:u w:val="single"/>
          </w:rPr>
          <w:t>http://www.brickform.com</w:t>
        </w:r>
      </w:hyperlink>
      <w:r>
        <w:rPr/>
        <w:t> | </w:t>
      </w:r>
      <w:hyperlink r:id="rId14710EAA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Include materials required for the specified stamped concrete. Delete materials not required.</w:t>
      </w:r>
    </w:p>
    <w:p w:rsidR="ABFFABFF" w:rsidRDefault="ABFFABFF" w:rsidP="ABFFABFF">
      <w:pPr>
        <w:pStyle w:val="ARCATParagraph"/>
        <w:numPr>
          <w:ilvl w:val="2"/>
          <w:numId w:val="1"/>
        </w:numPr>
        <w:rPr/>
      </w:pPr>
      <w:r>
        <w:rPr/>
        <w:t>Concrete Topping and Hardener: Brickform "Color Hardener".</w:t>
      </w:r>
    </w:p>
    <w:p>
      <w:pPr>
        <w:pStyle w:val="ARCATnote"/>
        <w:rPr/>
      </w:pPr>
      <w:r>
        <w:rPr/>
        <w:t>** NOTE TO SPECIFIER ** Specify the colors. Brickform "Color Hardener" is available in 40 standard colors. Consult Brickform for availability of custom colors and color matching.</w:t>
      </w:r>
    </w:p>
    <w:p w:rsidR="ABFFABFF" w:rsidRDefault="ABFFABFF" w:rsidP="ABFFABFF">
      <w:pPr>
        <w:pStyle w:val="ARCATSubPara"/>
        <w:numPr>
          <w:ilvl w:val="3"/>
          <w:numId w:val="1"/>
        </w:numPr>
        <w:rPr/>
      </w:pPr>
      <w:r>
        <w:rPr/>
        <w:t>Color: _______________.</w:t>
      </w:r>
    </w:p>
    <w:p>
      <w:pPr>
        <w:pStyle w:val="ARCATnote"/>
        <w:rPr/>
      </w:pPr>
      <w:r>
        <w:rPr/>
        <w:t>** NOTE TO SPECIFIER ** Specify the application rate for each color. Consult Brickform for recommended application rates.</w:t>
      </w:r>
    </w:p>
    <w:p w:rsidR="ABFFABFF" w:rsidRDefault="ABFFABFF" w:rsidP="ABFFABFF">
      <w:pPr>
        <w:pStyle w:val="ARCATSubSub1"/>
        <w:numPr>
          <w:ilvl w:val="4"/>
          <w:numId w:val="1"/>
        </w:numPr>
        <w:rPr/>
      </w:pPr>
      <w:r>
        <w:rPr/>
        <w:t>Application Rate: Minimum ________ pounds per 100 square feet.</w:t>
      </w:r>
    </w:p>
    <w:p>
      <w:pPr>
        <w:pStyle w:val="ARCATnote"/>
        <w:rPr/>
      </w:pPr>
      <w:r>
        <w:rPr/>
        <w:t>** NOTE TO SPECIFIER ** If integrally colored concrete is required, specify liquid or dry integral concrete color. Consult Brickform for information regarding Brickform "Liquid Color" and Brickform "Powdered Color".</w:t>
      </w:r>
    </w:p>
    <w:p w:rsidR="ABFFABFF" w:rsidRDefault="ABFFABFF" w:rsidP="ABFFABFF">
      <w:pPr>
        <w:pStyle w:val="ARCATParagraph"/>
        <w:numPr>
          <w:ilvl w:val="2"/>
          <w:numId w:val="1"/>
        </w:numPr>
        <w:rPr/>
      </w:pPr>
      <w:r>
        <w:rPr/>
        <w:t>Liquid Integral Concrete Color: Brickform "Liquid Color".</w:t>
      </w:r>
    </w:p>
    <w:p w:rsidR="ABFFABFF" w:rsidRDefault="ABFFABFF" w:rsidP="ABFFABFF">
      <w:pPr>
        <w:pStyle w:val="ARCATSubPara"/>
        <w:numPr>
          <w:ilvl w:val="3"/>
          <w:numId w:val="1"/>
        </w:numPr>
        <w:rPr/>
      </w:pPr>
      <w:r>
        <w:rPr/>
        <w:t>Compliance: ASTM C 979.</w:t>
      </w:r>
    </w:p>
    <w:p>
      <w:pPr>
        <w:pStyle w:val="ARCATnote"/>
        <w:rPr/>
      </w:pPr>
      <w:r>
        <w:rPr/>
        <w:t>** NOTE TO SPECIFIER ** Specify the colors. Brickform "Liquid Color" is available in 24 standard colors. Consult Brickform for availability of custom colors and color matching.</w:t>
      </w:r>
    </w:p>
    <w:p w:rsidR="ABFFABFF" w:rsidRDefault="ABFFABFF" w:rsidP="ABFFABFF">
      <w:pPr>
        <w:pStyle w:val="ARCATSubPara"/>
        <w:numPr>
          <w:ilvl w:val="3"/>
          <w:numId w:val="1"/>
        </w:numPr>
        <w:rPr/>
      </w:pPr>
      <w:r>
        <w:rPr/>
        <w:t>Color: _______________.</w:t>
      </w:r>
    </w:p>
    <w:p w:rsidR="ABFFABFF" w:rsidRDefault="ABFFABFF" w:rsidP="ABFFABFF">
      <w:pPr>
        <w:pStyle w:val="ARCATParagraph"/>
        <w:numPr>
          <w:ilvl w:val="2"/>
          <w:numId w:val="1"/>
        </w:numPr>
        <w:rPr/>
      </w:pPr>
      <w:r>
        <w:rPr/>
        <w:t>Dry Integral Concrete Color: Brickform "Powdered Color".</w:t>
      </w:r>
    </w:p>
    <w:p w:rsidR="ABFFABFF" w:rsidRDefault="ABFFABFF" w:rsidP="ABFFABFF">
      <w:pPr>
        <w:pStyle w:val="ARCATSubPara"/>
        <w:numPr>
          <w:ilvl w:val="3"/>
          <w:numId w:val="1"/>
        </w:numPr>
        <w:rPr/>
      </w:pPr>
      <w:r>
        <w:rPr/>
        <w:t>Compliance: ASTM C 979.</w:t>
      </w:r>
    </w:p>
    <w:p>
      <w:pPr>
        <w:pStyle w:val="ARCATnote"/>
        <w:rPr/>
      </w:pPr>
      <w:r>
        <w:rPr/>
        <w:t>** NOTE TO SPECIFIER ** Specify the colors. Brickform "Powdered Color" is available in 19 standard colors. Consult Brickform for availability of custom colors and color matching.</w:t>
      </w:r>
    </w:p>
    <w:p w:rsidR="ABFFABFF" w:rsidRDefault="ABFFABFF" w:rsidP="ABFFABFF">
      <w:pPr>
        <w:pStyle w:val="ARCATSubPara"/>
        <w:numPr>
          <w:ilvl w:val="3"/>
          <w:numId w:val="1"/>
        </w:numPr>
        <w:rPr/>
      </w:pPr>
      <w:r>
        <w:rPr/>
        <w:t>Color: _______________.</w:t>
      </w:r>
    </w:p>
    <w:p>
      <w:pPr>
        <w:pStyle w:val="ARCATnote"/>
        <w:rPr/>
      </w:pPr>
      <w:r>
        <w:rPr/>
        <w:t>** NOTE TO SPECIFIER ** If concrete will be imprinted with colored bond breaker/antiquing release agent, specify Brickform "Antique Release".</w:t>
      </w:r>
    </w:p>
    <w:p w:rsidR="ABFFABFF" w:rsidRDefault="ABFFABFF" w:rsidP="ABFFABFF">
      <w:pPr>
        <w:pStyle w:val="ARCATParagraph"/>
        <w:numPr>
          <w:ilvl w:val="2"/>
          <w:numId w:val="1"/>
        </w:numPr>
        <w:rPr/>
      </w:pPr>
      <w:r>
        <w:rPr/>
        <w:t>Colored Bond Breaker/Antiquing Release Agent: Brickform "Antique Release".</w:t>
      </w:r>
    </w:p>
    <w:p>
      <w:pPr>
        <w:pStyle w:val="ARCATnote"/>
        <w:rPr/>
      </w:pPr>
      <w:r>
        <w:rPr/>
        <w:t>** NOTE TO SPECIFIER ** Specify the colors. Brickform "Antique Release" is available in 40 standard colors to match or contrast with Brickform "Color Hardener". Consult Brickform for availability of custom colors and color matching.</w:t>
      </w:r>
    </w:p>
    <w:p w:rsidR="ABFFABFF" w:rsidRDefault="ABFFABFF" w:rsidP="ABFFABFF">
      <w:pPr>
        <w:pStyle w:val="ARCATSubPara"/>
        <w:numPr>
          <w:ilvl w:val="3"/>
          <w:numId w:val="1"/>
        </w:numPr>
        <w:rPr/>
      </w:pPr>
      <w:r>
        <w:rPr/>
        <w:t>Color: _______________.</w:t>
      </w:r>
    </w:p>
    <w:p>
      <w:pPr>
        <w:pStyle w:val="ARCATnote"/>
        <w:rPr/>
      </w:pPr>
      <w:r>
        <w:rPr/>
        <w:t>** NOTE TO SPECIFIER ** Specify the application rate for each color. Consult Brickform for recommended application rates.</w:t>
      </w:r>
    </w:p>
    <w:p w:rsidR="ABFFABFF" w:rsidRDefault="ABFFABFF" w:rsidP="ABFFABFF">
      <w:pPr>
        <w:pStyle w:val="ARCATSubSub1"/>
        <w:numPr>
          <w:ilvl w:val="4"/>
          <w:numId w:val="1"/>
        </w:numPr>
        <w:rPr/>
      </w:pPr>
      <w:r>
        <w:rPr/>
        <w:t>Application Rate: ________ pounds per 100 square feet.</w:t>
      </w:r>
    </w:p>
    <w:p w:rsidR="ABFFABFF" w:rsidRDefault="ABFFABFF" w:rsidP="ABFFABFF">
      <w:pPr>
        <w:pStyle w:val="ARCATParagraph"/>
        <w:numPr>
          <w:ilvl w:val="2"/>
          <w:numId w:val="1"/>
        </w:numPr>
        <w:rPr/>
      </w:pPr>
      <w:r>
        <w:rPr/>
        <w:t>Colorless Bond Breaker: Brickform "Liquid Release".</w:t>
      </w:r>
    </w:p>
    <w:p w:rsidR="ABFFABFF" w:rsidRDefault="ABFFABFF" w:rsidP="ABFFABFF">
      <w:pPr>
        <w:pStyle w:val="ARCATParagraph"/>
        <w:numPr>
          <w:ilvl w:val="2"/>
          <w:numId w:val="1"/>
        </w:numPr>
        <w:rPr/>
      </w:pPr>
      <w:r>
        <w:rPr/>
        <w:t>Stamping Mats: Brickform "Creative Image Mats".</w:t>
      </w:r>
    </w:p>
    <w:p>
      <w:pPr>
        <w:pStyle w:val="ARCATnote"/>
        <w:rPr/>
      </w:pPr>
      <w:r>
        <w:rPr/>
        <w:t>** NOTE TO SPECIFIER ** Specify the model number and pattern for each style stamping mat required. Brickform "Creative Image Mats" are available in 19 standard patterns.</w:t>
      </w:r>
    </w:p>
    <w:p w:rsidR="ABFFABFF" w:rsidRDefault="ABFFABFF" w:rsidP="ABFFABFF">
      <w:pPr>
        <w:pStyle w:val="ARCATSubPara"/>
        <w:numPr>
          <w:ilvl w:val="3"/>
          <w:numId w:val="1"/>
        </w:numPr>
        <w:rPr/>
      </w:pPr>
      <w:r>
        <w:rPr/>
        <w:t>Model Number: TM-________.</w:t>
      </w:r>
    </w:p>
    <w:p w:rsidR="ABFFABFF" w:rsidRDefault="ABFFABFF" w:rsidP="ABFFABFF">
      <w:pPr>
        <w:pStyle w:val="ARCATSubPara"/>
        <w:numPr>
          <w:ilvl w:val="3"/>
          <w:numId w:val="1"/>
        </w:numPr>
        <w:rPr/>
      </w:pPr>
      <w:r>
        <w:rPr/>
        <w:t>Pattern: _______________.</w:t>
      </w:r>
    </w:p>
    <w:p w:rsidR="ABFFABFF" w:rsidRDefault="ABFFABFF" w:rsidP="ABFFABFF">
      <w:pPr>
        <w:pStyle w:val="ARCATParagraph"/>
        <w:numPr>
          <w:ilvl w:val="2"/>
          <w:numId w:val="1"/>
        </w:numPr>
        <w:rPr/>
      </w:pPr>
      <w:r>
        <w:rPr/>
        <w:t>Curing Compound:</w:t>
      </w:r>
    </w:p>
    <w:p w:rsidR="ABFFABFF" w:rsidRDefault="ABFFABFF" w:rsidP="ABFFABFF">
      <w:pPr>
        <w:pStyle w:val="ARCATSubPara"/>
        <w:numPr>
          <w:ilvl w:val="3"/>
          <w:numId w:val="1"/>
        </w:numPr>
        <w:rPr/>
      </w:pPr>
      <w:r>
        <w:rPr/>
        <w:t>Clear, non-yellowing, non-staining, breathable, UV stable.</w:t>
      </w:r>
    </w:p>
    <w:p w:rsidR="ABFFABFF" w:rsidRDefault="ABFFABFF" w:rsidP="ABFFABFF">
      <w:pPr>
        <w:pStyle w:val="ARCATSubPara"/>
        <w:numPr>
          <w:ilvl w:val="3"/>
          <w:numId w:val="1"/>
        </w:numPr>
        <w:rPr/>
      </w:pPr>
      <w:r>
        <w:rPr/>
        <w:t>Compliance: ASTM C 309.</w:t>
      </w:r>
    </w:p>
    <w:p w:rsidR="ABFFABFF" w:rsidRDefault="ABFFABFF" w:rsidP="ABFFABFF">
      <w:pPr>
        <w:pStyle w:val="ARCATSubPara"/>
        <w:numPr>
          <w:ilvl w:val="3"/>
          <w:numId w:val="1"/>
        </w:numPr>
        <w:rPr/>
      </w:pPr>
      <w:r>
        <w:rPr/>
        <w:t>Compatible with colored concrete.</w:t>
      </w:r>
    </w:p>
    <w:p w:rsidR="ABFFABFF" w:rsidRDefault="ABFFABFF" w:rsidP="ABFFABFF">
      <w:pPr>
        <w:pStyle w:val="ARCATParagraph"/>
        <w:numPr>
          <w:ilvl w:val="2"/>
          <w:numId w:val="1"/>
        </w:numPr>
        <w:rPr/>
      </w:pPr>
      <w:r>
        <w:rPr/>
        <w:t>Concrete Cleaner: Brickform "Antique Release/Efflorescence Remover".</w:t>
      </w:r>
    </w:p>
    <w:p w:rsidR="ABFFABFF" w:rsidRDefault="ABFFABFF" w:rsidP="ABFFABFF">
      <w:pPr>
        <w:pStyle w:val="ARCATSubPara"/>
        <w:numPr>
          <w:ilvl w:val="3"/>
          <w:numId w:val="1"/>
        </w:numPr>
        <w:rPr/>
      </w:pPr>
      <w:r>
        <w:rPr/>
        <w:t>Biodegradable.</w:t>
      </w:r>
    </w:p>
    <w:p>
      <w:pPr>
        <w:pStyle w:val="ARCATnote"/>
        <w:rPr/>
      </w:pPr>
      <w:r>
        <w:rPr/>
        <w:t>** NOTE TO SPECIFIER ** Specify one of the following five Brickform sealers to achieve the desired gloss and finish to the stamped concrete. The three values for VOC for "Gem-Seal" and "Safety Seal" are the maximum VOC allowances for different parts of the country. Consult Brickform for the VOC value to specify for the project location.</w:t>
      </w:r>
    </w:p>
    <w:p w:rsidR="ABFFABFF" w:rsidRDefault="ABFFABFF" w:rsidP="ABFFABFF">
      <w:pPr>
        <w:pStyle w:val="ARCATParagraph"/>
        <w:numPr>
          <w:ilvl w:val="2"/>
          <w:numId w:val="1"/>
        </w:numPr>
        <w:rPr/>
      </w:pPr>
      <w:r>
        <w:rPr/>
        <w:t>Sealer: High-Gloss Sealer: Brickform "Gem-Seal".</w:t>
      </w:r>
    </w:p>
    <w:p w:rsidR="ABFFABFF" w:rsidRDefault="ABFFABFF" w:rsidP="ABFFABFF">
      <w:pPr>
        <w:pStyle w:val="ARCATSubPara"/>
        <w:numPr>
          <w:ilvl w:val="3"/>
          <w:numId w:val="1"/>
        </w:numPr>
        <w:rPr/>
      </w:pPr>
      <w:r>
        <w:rPr/>
        <w:t>Wet-look, UV-resistant, lacquer-based, acrylic, clear sealer.</w:t>
      </w:r>
    </w:p>
    <w:p>
      <w:pPr>
        <w:pStyle w:val="ARCATnote"/>
        <w:rPr/>
      </w:pPr>
      <w:r>
        <w:rPr/>
        <w:t>** NOTE TO SPECIFIER ** Delete VOC limits not required.</w:t>
      </w:r>
    </w:p>
    <w:p w:rsidR="ABFFABFF" w:rsidRDefault="ABFFABFF" w:rsidP="ABFFABFF">
      <w:pPr>
        <w:pStyle w:val="ARCATSubPara"/>
        <w:numPr>
          <w:ilvl w:val="3"/>
          <w:numId w:val="1"/>
        </w:numPr>
        <w:rPr/>
      </w:pPr>
      <w:r>
        <w:rPr/>
        <w:t>VOC: 100 g/L.</w:t>
      </w:r>
    </w:p>
    <w:p w:rsidR="ABFFABFF" w:rsidRDefault="ABFFABFF" w:rsidP="ABFFABFF">
      <w:pPr>
        <w:pStyle w:val="ARCATSubPara"/>
        <w:numPr>
          <w:ilvl w:val="3"/>
          <w:numId w:val="1"/>
        </w:numPr>
        <w:rPr/>
      </w:pPr>
      <w:r>
        <w:rPr/>
        <w:t>VOC: 400 g/L.</w:t>
      </w:r>
    </w:p>
    <w:p w:rsidR="ABFFABFF" w:rsidRDefault="ABFFABFF" w:rsidP="ABFFABFF">
      <w:pPr>
        <w:pStyle w:val="ARCATSubPara"/>
        <w:numPr>
          <w:ilvl w:val="3"/>
          <w:numId w:val="1"/>
        </w:numPr>
        <w:rPr/>
      </w:pPr>
      <w:r>
        <w:rPr/>
        <w:t>VOC: 650 g/L.</w:t>
      </w:r>
    </w:p>
    <w:p w:rsidR="ABFFABFF" w:rsidRDefault="ABFFABFF" w:rsidP="ABFFABFF">
      <w:pPr>
        <w:pStyle w:val="ARCATParagraph"/>
        <w:numPr>
          <w:ilvl w:val="2"/>
          <w:numId w:val="1"/>
        </w:numPr>
        <w:rPr/>
      </w:pPr>
      <w:r>
        <w:rPr/>
        <w:t>Sealer: High-Sheen Sealer: Brickform "Poly-Seal".</w:t>
      </w:r>
    </w:p>
    <w:p w:rsidR="ABFFABFF" w:rsidRDefault="ABFFABFF" w:rsidP="ABFFABFF">
      <w:pPr>
        <w:pStyle w:val="ARCATSubPara"/>
        <w:numPr>
          <w:ilvl w:val="3"/>
          <w:numId w:val="1"/>
        </w:numPr>
        <w:rPr/>
      </w:pPr>
      <w:r>
        <w:rPr/>
        <w:t>Wet-look, UV-resistant, lacquer-based, acrylic, clear sealer.</w:t>
      </w:r>
    </w:p>
    <w:p w:rsidR="ABFFABFF" w:rsidRDefault="ABFFABFF" w:rsidP="ABFFABFF">
      <w:pPr>
        <w:pStyle w:val="ARCATSubPara"/>
        <w:numPr>
          <w:ilvl w:val="3"/>
          <w:numId w:val="1"/>
        </w:numPr>
        <w:rPr/>
      </w:pPr>
      <w:r>
        <w:rPr/>
        <w:t>VOC: 650 g/L.</w:t>
      </w:r>
    </w:p>
    <w:p w:rsidR="ABFFABFF" w:rsidRDefault="ABFFABFF" w:rsidP="ABFFABFF">
      <w:pPr>
        <w:pStyle w:val="ARCATParagraph"/>
        <w:numPr>
          <w:ilvl w:val="2"/>
          <w:numId w:val="1"/>
        </w:numPr>
        <w:rPr/>
      </w:pPr>
      <w:r>
        <w:rPr/>
        <w:t>Sealer: Low-Sheen Sealer with Traction Grip: Brickform "Safety-Seal".</w:t>
      </w:r>
    </w:p>
    <w:p w:rsidR="ABFFABFF" w:rsidRDefault="ABFFABFF" w:rsidP="ABFFABFF">
      <w:pPr>
        <w:pStyle w:val="ARCATSubPara"/>
        <w:numPr>
          <w:ilvl w:val="3"/>
          <w:numId w:val="1"/>
        </w:numPr>
        <w:rPr/>
      </w:pPr>
      <w:r>
        <w:rPr/>
        <w:t>Slip-resistant, UV-resistant, lacquer-based, acrylic, clear sealer.</w:t>
      </w:r>
    </w:p>
    <w:p>
      <w:pPr>
        <w:pStyle w:val="ARCATnote"/>
        <w:rPr/>
      </w:pPr>
      <w:r>
        <w:rPr/>
        <w:t>** NOTE TO SPECIFIER ** Delete VOC limits not required.</w:t>
      </w:r>
    </w:p>
    <w:p w:rsidR="ABFFABFF" w:rsidRDefault="ABFFABFF" w:rsidP="ABFFABFF">
      <w:pPr>
        <w:pStyle w:val="ARCATSubPara"/>
        <w:numPr>
          <w:ilvl w:val="3"/>
          <w:numId w:val="1"/>
        </w:numPr>
        <w:rPr/>
      </w:pPr>
      <w:r>
        <w:rPr/>
        <w:t>VOC: 100 g/L.</w:t>
      </w:r>
    </w:p>
    <w:p w:rsidR="ABFFABFF" w:rsidRDefault="ABFFABFF" w:rsidP="ABFFABFF">
      <w:pPr>
        <w:pStyle w:val="ARCATSubPara"/>
        <w:numPr>
          <w:ilvl w:val="3"/>
          <w:numId w:val="1"/>
        </w:numPr>
        <w:rPr/>
      </w:pPr>
      <w:r>
        <w:rPr/>
        <w:t>VOC: 400 g/L.</w:t>
      </w:r>
    </w:p>
    <w:p w:rsidR="ABFFABFF" w:rsidRDefault="ABFFABFF" w:rsidP="ABFFABFF">
      <w:pPr>
        <w:pStyle w:val="ARCATSubPara"/>
        <w:numPr>
          <w:ilvl w:val="3"/>
          <w:numId w:val="1"/>
        </w:numPr>
        <w:rPr/>
      </w:pPr>
      <w:r>
        <w:rPr/>
        <w:t>VOC: 650 g/L.</w:t>
      </w:r>
    </w:p>
    <w:p w:rsidR="ABFFABFF" w:rsidRDefault="ABFFABFF" w:rsidP="ABFFABFF">
      <w:pPr>
        <w:pStyle w:val="ARCATParagraph"/>
        <w:numPr>
          <w:ilvl w:val="2"/>
          <w:numId w:val="1"/>
        </w:numPr>
        <w:rPr/>
      </w:pPr>
      <w:r>
        <w:rPr/>
        <w:t>Sealer: Satin-Finish Sealer: Brickform "Satin-Seal".</w:t>
      </w:r>
    </w:p>
    <w:p w:rsidR="ABFFABFF" w:rsidRDefault="ABFFABFF" w:rsidP="ABFFABFF">
      <w:pPr>
        <w:pStyle w:val="ARCATSubPara"/>
        <w:numPr>
          <w:ilvl w:val="3"/>
          <w:numId w:val="1"/>
        </w:numPr>
        <w:rPr/>
      </w:pPr>
      <w:r>
        <w:rPr/>
        <w:t>Natural-look, water-based, acrylic, clear sealer.</w:t>
      </w:r>
    </w:p>
    <w:p w:rsidR="ABFFABFF" w:rsidRDefault="ABFFABFF" w:rsidP="ABFFABFF">
      <w:pPr>
        <w:pStyle w:val="ARCATSubPara"/>
        <w:numPr>
          <w:ilvl w:val="3"/>
          <w:numId w:val="1"/>
        </w:numPr>
        <w:rPr/>
      </w:pPr>
      <w:r>
        <w:rPr/>
        <w:t>VOC: 100 g/L.</w:t>
      </w:r>
    </w:p>
    <w:p w:rsidR="ABFFABFF" w:rsidRDefault="ABFFABFF" w:rsidP="ABFFABFF">
      <w:pPr>
        <w:pStyle w:val="ARCATParagraph"/>
        <w:numPr>
          <w:ilvl w:val="2"/>
          <w:numId w:val="1"/>
        </w:numPr>
        <w:rPr/>
      </w:pPr>
      <w:r>
        <w:rPr/>
        <w:t>Sealer: High-Solids, High-Build Sealer: Brickform "Poly-Astic".</w:t>
      </w:r>
    </w:p>
    <w:p w:rsidR="ABFFABFF" w:rsidRDefault="ABFFABFF" w:rsidP="ABFFABFF">
      <w:pPr>
        <w:pStyle w:val="ARCATSubPara"/>
        <w:numPr>
          <w:ilvl w:val="3"/>
          <w:numId w:val="1"/>
        </w:numPr>
        <w:rPr/>
      </w:pPr>
      <w:r>
        <w:rPr/>
        <w:t>Wet-look, UV-resistant, high-build, Polyaspartic, clear sealer.</w:t>
      </w:r>
    </w:p>
    <w:p w:rsidR="ABFFABFF" w:rsidRDefault="ABFFABFF" w:rsidP="ABFFABFF">
      <w:pPr>
        <w:pStyle w:val="ARCATSubPara"/>
        <w:numPr>
          <w:ilvl w:val="3"/>
          <w:numId w:val="1"/>
        </w:numPr>
        <w:rPr/>
      </w:pPr>
      <w:r>
        <w:rPr/>
        <w:t>VOC: 0 g/L.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surfaces to receive stamped concrete.</w:t>
      </w:r>
    </w:p>
    <w:p w:rsidR="ABFFABFF" w:rsidRDefault="ABFFABFF" w:rsidP="ABFFABFF">
      <w:pPr>
        <w:pStyle w:val="ARCATParagraph"/>
        <w:numPr>
          <w:ilvl w:val="2"/>
          <w:numId w:val="1"/>
        </w:numPr>
        <w:rPr/>
      </w:pPr>
      <w:r>
        <w:rPr/>
        <w:t>Notify Architect of conditions that would adversely affect application or subsequent use.</w:t>
      </w:r>
    </w:p>
    <w:p w:rsidR="ABFFABFF" w:rsidRDefault="ABFFABFF" w:rsidP="ABFFABFF">
      <w:pPr>
        <w:pStyle w:val="ARCATParagraph"/>
        <w:numPr>
          <w:ilvl w:val="2"/>
          <w:numId w:val="1"/>
        </w:numPr>
        <w:rPr/>
      </w:pPr>
      <w:r>
        <w:rPr/>
        <w:t>Do not begin preparation or application until unacceptable conditions are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Protection of In-Place Conditions: Protect adjacent surfaces, areas, adjoining walls, and landscaping from contact with stamped concrete materials.</w:t>
      </w:r>
    </w:p>
    <w:p w:rsidR="ABFFABFF" w:rsidRDefault="ABFFABFF" w:rsidP="ABFFABFF">
      <w:pPr>
        <w:pStyle w:val="ARCATParagraph"/>
        <w:numPr>
          <w:ilvl w:val="2"/>
          <w:numId w:val="1"/>
        </w:numPr>
        <w:rPr/>
      </w:pPr>
      <w:r>
        <w:rPr/>
        <w:t>Preparation of Subgrade:</w:t>
      </w:r>
    </w:p>
    <w:p w:rsidR="ABFFABFF" w:rsidRDefault="ABFFABFF" w:rsidP="ABFFABFF">
      <w:pPr>
        <w:pStyle w:val="ARCATSubPara"/>
        <w:numPr>
          <w:ilvl w:val="3"/>
          <w:numId w:val="1"/>
        </w:numPr>
        <w:rPr/>
      </w:pPr>
      <w:r>
        <w:rPr/>
        <w:t>Ensure subgrade is uniformly graded, compacted, and moistened.</w:t>
      </w:r>
    </w:p>
    <w:p w:rsidR="ABFFABFF" w:rsidRDefault="ABFFABFF" w:rsidP="ABFFABFF">
      <w:pPr>
        <w:pStyle w:val="ARCATSubPara"/>
        <w:numPr>
          <w:ilvl w:val="3"/>
          <w:numId w:val="1"/>
        </w:numPr>
        <w:rPr/>
      </w:pPr>
      <w:r>
        <w:rPr/>
        <w:t>Ensure subgrade is free of standing water.</w:t>
      </w:r>
    </w:p>
    <w:p w:rsidR="ABFFABFF" w:rsidRDefault="ABFFABFF" w:rsidP="ABFFABFF">
      <w:pPr>
        <w:pStyle w:val="ARCATSubPara"/>
        <w:numPr>
          <w:ilvl w:val="3"/>
          <w:numId w:val="1"/>
        </w:numPr>
        <w:rPr/>
      </w:pPr>
      <w:r>
        <w:rPr/>
        <w:t>Do not place concrete over soft, frozen, or muddy subgrade.</w:t>
      </w:r>
    </w:p>
    <w:p w:rsidR="ABFFABFF" w:rsidRDefault="ABFFABFF" w:rsidP="ABFFABFF">
      <w:pPr>
        <w:pStyle w:val="ARCATParagraph"/>
        <w:numPr>
          <w:ilvl w:val="2"/>
          <w:numId w:val="1"/>
        </w:numPr>
        <w:rPr/>
      </w:pPr>
      <w:r>
        <w:rPr/>
        <w:t>Concrete:</w:t>
      </w:r>
    </w:p>
    <w:p>
      <w:pPr>
        <w:pStyle w:val="ARCATnote"/>
        <w:rPr/>
      </w:pPr>
      <w:r>
        <w:rPr/>
        <w:t>** NOTE TO SPECIFIER ** Specify the section number for cast-in-place concrete. Specify the cement content. Edit the following paragraph for the project. Coordinate with the cast-in-place concrete section.</w:t>
      </w:r>
    </w:p>
    <w:p w:rsidR="ABFFABFF" w:rsidRDefault="ABFFABFF" w:rsidP="ABFFABFF">
      <w:pPr>
        <w:pStyle w:val="ARCATSubPara"/>
        <w:numPr>
          <w:ilvl w:val="3"/>
          <w:numId w:val="1"/>
        </w:numPr>
        <w:rPr/>
      </w:pPr>
      <w:r>
        <w:rPr/>
        <w:t>Specified in Section 03 30 00 - Cast-in-Place Concrete, unless otherwise specified in this section.</w:t>
      </w:r>
    </w:p>
    <w:p w:rsidR="ABFFABFF" w:rsidRDefault="ABFFABFF" w:rsidP="ABFFABFF">
      <w:pPr>
        <w:pStyle w:val="ARCATSubPara"/>
        <w:numPr>
          <w:ilvl w:val="3"/>
          <w:numId w:val="1"/>
        </w:numPr>
        <w:rPr/>
      </w:pPr>
      <w:r>
        <w:rPr/>
        <w:t>Cement Content: Minimum ________ sacks per cubic yard.</w:t>
      </w:r>
    </w:p>
    <w:p w:rsidR="ABFFABFF" w:rsidRDefault="ABFFABFF" w:rsidP="ABFFABFF">
      <w:pPr>
        <w:pStyle w:val="ARCATSubPara"/>
        <w:numPr>
          <w:ilvl w:val="3"/>
          <w:numId w:val="1"/>
        </w:numPr>
        <w:rPr/>
      </w:pPr>
      <w:r>
        <w:rPr/>
        <w:t>Slump: Maximum 4 inches.</w:t>
      </w:r>
    </w:p>
    <w:p w:rsidR="ABFFABFF" w:rsidRDefault="ABFFABFF" w:rsidP="ABFFABFF">
      <w:pPr>
        <w:pStyle w:val="ARCATSubPara"/>
        <w:numPr>
          <w:ilvl w:val="3"/>
          <w:numId w:val="1"/>
        </w:numPr>
        <w:rPr/>
      </w:pPr>
      <w:r>
        <w:rPr/>
        <w:t>Calcium Chloride: Do not use calcium chloride or admixtures containing calcium chloride.</w:t>
      </w:r>
    </w:p>
    <w:p w:rsidR="ABFFABFF" w:rsidRDefault="ABFFABFF" w:rsidP="ABFFABFF">
      <w:pPr>
        <w:pStyle w:val="ARCATSubPara"/>
        <w:numPr>
          <w:ilvl w:val="3"/>
          <w:numId w:val="1"/>
        </w:numPr>
        <w:rPr/>
      </w:pPr>
      <w:r>
        <w:rPr/>
        <w:t>Fine and Course Aggregates:</w:t>
      </w:r>
    </w:p>
    <w:p w:rsidR="ABFFABFF" w:rsidRDefault="ABFFABFF" w:rsidP="ABFFABFF">
      <w:pPr>
        <w:pStyle w:val="ARCATSubSub1"/>
        <w:numPr>
          <w:ilvl w:val="4"/>
          <w:numId w:val="1"/>
        </w:numPr>
        <w:rPr/>
      </w:pPr>
      <w:r>
        <w:rPr/>
        <w:t>Non-reactive.</w:t>
      </w:r>
    </w:p>
    <w:p w:rsidR="ABFFABFF" w:rsidRDefault="ABFFABFF" w:rsidP="ABFFABFF">
      <w:pPr>
        <w:pStyle w:val="ARCATSubSub1"/>
        <w:numPr>
          <w:ilvl w:val="4"/>
          <w:numId w:val="1"/>
        </w:numPr>
        <w:rPr/>
      </w:pPr>
      <w:r>
        <w:rPr/>
        <w:t>Free of deleterious material.</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stamped concrete materials in accordance with manufacturer's instructions at locations indicated on the Drawings.</w:t>
      </w:r>
    </w:p>
    <w:p>
      <w:pPr>
        <w:pStyle w:val="ARCATnote"/>
        <w:rPr/>
      </w:pPr>
      <w:r>
        <w:rPr/>
        <w:t>** NOTE TO SPECIFIER ** Include the following paragraph when specifying concrete topping and hardener.</w:t>
      </w:r>
    </w:p>
    <w:p w:rsidR="ABFFABFF" w:rsidRDefault="ABFFABFF" w:rsidP="ABFFABFF">
      <w:pPr>
        <w:pStyle w:val="ARCATParagraph"/>
        <w:numPr>
          <w:ilvl w:val="2"/>
          <w:numId w:val="1"/>
        </w:numPr>
        <w:rPr/>
      </w:pPr>
      <w:r>
        <w:rPr/>
        <w:t>Concrete Topping and Hardener:</w:t>
      </w:r>
    </w:p>
    <w:p w:rsidR="ABFFABFF" w:rsidRDefault="ABFFABFF" w:rsidP="ABFFABFF">
      <w:pPr>
        <w:pStyle w:val="ARCATSubPara"/>
        <w:numPr>
          <w:ilvl w:val="3"/>
          <w:numId w:val="1"/>
        </w:numPr>
        <w:rPr/>
      </w:pPr>
      <w:r>
        <w:rPr/>
        <w:t>Apply concrete topping and hardener in accordance with manufacturer's instructions.</w:t>
      </w:r>
    </w:p>
    <w:p w:rsidR="ABFFABFF" w:rsidRDefault="ABFFABFF" w:rsidP="ABFFABFF">
      <w:pPr>
        <w:pStyle w:val="ARCATSubPara"/>
        <w:numPr>
          <w:ilvl w:val="3"/>
          <w:numId w:val="1"/>
        </w:numPr>
        <w:rPr/>
      </w:pPr>
      <w:r>
        <w:rPr/>
        <w:t>Apply concrete topping and hardener to give complete and uniform coverage to concrete.</w:t>
      </w:r>
    </w:p>
    <w:p w:rsidR="ABFFABFF" w:rsidRDefault="ABFFABFF" w:rsidP="ABFFABFF">
      <w:pPr>
        <w:pStyle w:val="ARCATSubPara"/>
        <w:numPr>
          <w:ilvl w:val="3"/>
          <w:numId w:val="1"/>
        </w:numPr>
        <w:rPr/>
      </w:pPr>
      <w:r>
        <w:rPr/>
        <w:t>Ensure uniform color results.</w:t>
      </w:r>
    </w:p>
    <w:p>
      <w:pPr>
        <w:pStyle w:val="ARCATnote"/>
        <w:rPr/>
      </w:pPr>
      <w:r>
        <w:rPr/>
        <w:t>** NOTE TO SPECIFIER ** Include the following paragraph when specifying integrally colored concrete using liquid or dry integral concrete color.</w:t>
      </w:r>
    </w:p>
    <w:p w:rsidR="ABFFABFF" w:rsidRDefault="ABFFABFF" w:rsidP="ABFFABFF">
      <w:pPr>
        <w:pStyle w:val="ARCATParagraph"/>
        <w:numPr>
          <w:ilvl w:val="2"/>
          <w:numId w:val="1"/>
        </w:numPr>
        <w:rPr/>
      </w:pPr>
      <w:r>
        <w:rPr/>
        <w:t>Integrally Colored Concrete: Design mix, batch, add colorant, place, finish, and cure concrete in accordance with integral concrete color manufacturer's instructions.</w:t>
      </w:r>
    </w:p>
    <w:p>
      <w:pPr>
        <w:pStyle w:val="ARCATnote"/>
        <w:rPr/>
      </w:pPr>
      <w:r>
        <w:rPr/>
        <w:t>** NOTE TO SPECIFIER ** Include the following paragraph when specifying concrete to be imprinted with colored bond breaker/antiquing release agent.</w:t>
      </w:r>
    </w:p>
    <w:p w:rsidR="ABFFABFF" w:rsidRDefault="ABFFABFF" w:rsidP="ABFFABFF">
      <w:pPr>
        <w:pStyle w:val="ARCATParagraph"/>
        <w:numPr>
          <w:ilvl w:val="2"/>
          <w:numId w:val="1"/>
        </w:numPr>
        <w:rPr/>
      </w:pPr>
      <w:r>
        <w:rPr/>
        <w:t>Colored Bond Breaker/Antiquing Release Agent: Release and imprint concrete with colored bond breaker/antiquing release agent in accordance with manufacturer's instructions.</w:t>
      </w:r>
    </w:p>
    <w:p w:rsidR="ABFFABFF" w:rsidRDefault="ABFFABFF" w:rsidP="ABFFABFF">
      <w:pPr>
        <w:pStyle w:val="ARCATParagraph"/>
        <w:numPr>
          <w:ilvl w:val="2"/>
          <w:numId w:val="1"/>
        </w:numPr>
        <w:rPr/>
      </w:pPr>
      <w:r>
        <w:rPr/>
        <w:t>Colorless Bond Breaker:</w:t>
      </w:r>
    </w:p>
    <w:p w:rsidR="ABFFABFF" w:rsidRDefault="ABFFABFF" w:rsidP="ABFFABFF">
      <w:pPr>
        <w:pStyle w:val="ARCATSubPara"/>
        <w:numPr>
          <w:ilvl w:val="3"/>
          <w:numId w:val="1"/>
        </w:numPr>
        <w:rPr/>
      </w:pPr>
      <w:r>
        <w:rPr/>
        <w:t>Apply colorless bond breaker in accordance with manufacturer's instructions to bottom of stamping mats and on concrete surface, when concrete has reached plastic stage desirable for imprinting.</w:t>
      </w:r>
    </w:p>
    <w:p w:rsidR="ABFFABFF" w:rsidRDefault="ABFFABFF" w:rsidP="ABFFABFF">
      <w:pPr>
        <w:pStyle w:val="ARCATSubPara"/>
        <w:numPr>
          <w:ilvl w:val="3"/>
          <w:numId w:val="1"/>
        </w:numPr>
        <w:rPr/>
      </w:pPr>
      <w:r>
        <w:rPr/>
        <w:t>Do not trowel or mix colorless bond breaker into plastic concrete surface.</w:t>
      </w:r>
    </w:p>
    <w:p w:rsidR="ABFFABFF" w:rsidRDefault="ABFFABFF" w:rsidP="ABFFABFF">
      <w:pPr>
        <w:pStyle w:val="ARCATParagraph"/>
        <w:numPr>
          <w:ilvl w:val="2"/>
          <w:numId w:val="1"/>
        </w:numPr>
        <w:rPr/>
      </w:pPr>
      <w:r>
        <w:rPr/>
        <w:t>Stamping Mats:</w:t>
      </w:r>
    </w:p>
    <w:p w:rsidR="ABFFABFF" w:rsidRDefault="ABFFABFF" w:rsidP="ABFFABFF">
      <w:pPr>
        <w:pStyle w:val="ARCATSubPara"/>
        <w:numPr>
          <w:ilvl w:val="3"/>
          <w:numId w:val="1"/>
        </w:numPr>
        <w:rPr/>
      </w:pPr>
      <w:r>
        <w:rPr/>
        <w:t>Press stamping mats in accordance with manufacturer's instructions into concrete that has reached plastic stage desirable for imprinting.</w:t>
      </w:r>
    </w:p>
    <w:p w:rsidR="ABFFABFF" w:rsidRDefault="ABFFABFF" w:rsidP="ABFFABFF">
      <w:pPr>
        <w:pStyle w:val="ARCATSubPara"/>
        <w:numPr>
          <w:ilvl w:val="3"/>
          <w:numId w:val="1"/>
        </w:numPr>
        <w:rPr/>
      </w:pPr>
      <w:r>
        <w:rPr/>
        <w:t>Use stamping mats to create patterns in concrete as indicated on the Drawings.</w:t>
      </w:r>
    </w:p>
    <w:p w:rsidR="ABFFABFF" w:rsidRDefault="ABFFABFF" w:rsidP="ABFFABFF">
      <w:pPr>
        <w:pStyle w:val="ARCATParagraph"/>
        <w:numPr>
          <w:ilvl w:val="2"/>
          <w:numId w:val="1"/>
        </w:numPr>
        <w:rPr/>
      </w:pPr>
      <w:r>
        <w:rPr/>
        <w:t>Approved Mock-ups: Match approved mock-ups for patterns, colors, textures, finishing, curing, cleaning, sealing, special effects, and workmanship.</w:t>
      </w:r>
    </w:p>
    <w:p w:rsidR="ABFFABFF" w:rsidRDefault="ABFFABFF" w:rsidP="ABFFABFF">
      <w:pPr>
        <w:pStyle w:val="ARCATArticle"/>
        <w:numPr>
          <w:ilvl w:val="1"/>
          <w:numId w:val="1"/>
        </w:numPr>
        <w:rPr/>
      </w:pPr>
      <w:r>
        <w:rPr/>
        <w:t>CURING</w:t>
      </w:r>
    </w:p>
    <w:p w:rsidR="ABFFABFF" w:rsidRDefault="ABFFABFF" w:rsidP="ABFFABFF">
      <w:pPr>
        <w:pStyle w:val="ARCATParagraph"/>
        <w:numPr>
          <w:ilvl w:val="2"/>
          <w:numId w:val="1"/>
        </w:numPr>
        <w:rPr/>
      </w:pPr>
      <w:r>
        <w:rPr/>
        <w:t>Cure concrete in accordance with manufacturer's instructions.</w:t>
      </w:r>
    </w:p>
    <w:p w:rsidR="ABFFABFF" w:rsidRDefault="ABFFABFF" w:rsidP="ABFFABFF">
      <w:pPr>
        <w:pStyle w:val="ARCATParagraph"/>
        <w:numPr>
          <w:ilvl w:val="2"/>
          <w:numId w:val="1"/>
        </w:numPr>
        <w:rPr/>
      </w:pPr>
      <w:r>
        <w:rPr/>
        <w:t>Apply curing compound in accordance with manufacturer's instructions.</w:t>
      </w:r>
    </w:p>
    <w:p w:rsidR="ABFFABFF" w:rsidRDefault="ABFFABFF" w:rsidP="ABFFABFF">
      <w:pPr>
        <w:pStyle w:val="ARCATParagraph"/>
        <w:numPr>
          <w:ilvl w:val="2"/>
          <w:numId w:val="1"/>
        </w:numPr>
        <w:rPr/>
      </w:pPr>
      <w:r>
        <w:rPr/>
        <w:t>Do not cure concrete using materials or methods harmful to concrete surface, including:</w:t>
      </w:r>
    </w:p>
    <w:p w:rsidR="ABFFABFF" w:rsidRDefault="ABFFABFF" w:rsidP="ABFFABFF">
      <w:pPr>
        <w:pStyle w:val="ARCATSubPara"/>
        <w:numPr>
          <w:ilvl w:val="3"/>
          <w:numId w:val="1"/>
        </w:numPr>
        <w:rPr/>
      </w:pPr>
      <w:r>
        <w:rPr/>
        <w:t>Low-pressure or high-pressure steam.</w:t>
      </w:r>
    </w:p>
    <w:p w:rsidR="ABFFABFF" w:rsidRDefault="ABFFABFF" w:rsidP="ABFFABFF">
      <w:pPr>
        <w:pStyle w:val="ARCATSubPara"/>
        <w:numPr>
          <w:ilvl w:val="3"/>
          <w:numId w:val="1"/>
        </w:numPr>
        <w:rPr/>
      </w:pPr>
      <w:r>
        <w:rPr/>
        <w:t>Burlap.</w:t>
      </w:r>
    </w:p>
    <w:p w:rsidR="ABFFABFF" w:rsidRDefault="ABFFABFF" w:rsidP="ABFFABFF">
      <w:pPr>
        <w:pStyle w:val="ARCATSubPara"/>
        <w:numPr>
          <w:ilvl w:val="3"/>
          <w:numId w:val="1"/>
        </w:numPr>
        <w:rPr/>
      </w:pPr>
      <w:r>
        <w:rPr/>
        <w:t>Plastic sheeting.</w:t>
      </w:r>
    </w:p>
    <w:p w:rsidR="ABFFABFF" w:rsidRDefault="ABFFABFF" w:rsidP="ABFFABFF">
      <w:pPr>
        <w:pStyle w:val="ARCATSubPara"/>
        <w:numPr>
          <w:ilvl w:val="3"/>
          <w:numId w:val="1"/>
        </w:numPr>
        <w:rPr/>
      </w:pPr>
      <w:r>
        <w:rPr/>
        <w:t>Membrane paper.</w:t>
      </w:r>
    </w:p>
    <w:p w:rsidR="ABFFABFF" w:rsidRDefault="ABFFABFF" w:rsidP="ABFFABFF">
      <w:pPr>
        <w:pStyle w:val="ARCATSubPara"/>
        <w:numPr>
          <w:ilvl w:val="3"/>
          <w:numId w:val="1"/>
        </w:numPr>
        <w:rPr/>
      </w:pPr>
      <w:r>
        <w:rPr/>
        <w:t>Water misting.</w:t>
      </w:r>
    </w:p>
    <w:p w:rsidR="ABFFABFF" w:rsidRDefault="ABFFABFF" w:rsidP="ABFFABFF">
      <w:pPr>
        <w:pStyle w:val="ARCATSubPara"/>
        <w:numPr>
          <w:ilvl w:val="3"/>
          <w:numId w:val="1"/>
        </w:numPr>
        <w:rPr/>
      </w:pPr>
      <w:r>
        <w:rPr/>
        <w:t>Sodium-silicone-type hardeners.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concrete in accordance with manufacturer's instructions.</w:t>
      </w:r>
    </w:p>
    <w:p w:rsidR="ABFFABFF" w:rsidRDefault="ABFFABFF" w:rsidP="ABFFABFF">
      <w:pPr>
        <w:pStyle w:val="ARCATParagraph"/>
        <w:numPr>
          <w:ilvl w:val="2"/>
          <w:numId w:val="1"/>
        </w:numPr>
        <w:rPr/>
      </w:pPr>
      <w:r>
        <w:rPr/>
        <w:t>Apply concrete cleaner in accordance with manufacturer's instructions to remove:</w:t>
      </w:r>
    </w:p>
    <w:p w:rsidR="ABFFABFF" w:rsidRDefault="ABFFABFF" w:rsidP="ABFFABFF">
      <w:pPr>
        <w:pStyle w:val="ARCATSubPara"/>
        <w:numPr>
          <w:ilvl w:val="3"/>
          <w:numId w:val="1"/>
        </w:numPr>
        <w:rPr/>
      </w:pPr>
      <w:r>
        <w:rPr/>
        <w:t>Excess colored bond breaker/antiquing release agent.</w:t>
      </w:r>
    </w:p>
    <w:p w:rsidR="ABFFABFF" w:rsidRDefault="ABFFABFF" w:rsidP="ABFFABFF">
      <w:pPr>
        <w:pStyle w:val="ARCATSubPara"/>
        <w:numPr>
          <w:ilvl w:val="3"/>
          <w:numId w:val="1"/>
        </w:numPr>
        <w:rPr/>
      </w:pPr>
      <w:r>
        <w:rPr/>
        <w:t>Efflorescence.</w:t>
      </w:r>
    </w:p>
    <w:p w:rsidR="ABFFABFF" w:rsidRDefault="ABFFABFF" w:rsidP="ABFFABFF">
      <w:pPr>
        <w:pStyle w:val="ARCATSubPara"/>
        <w:numPr>
          <w:ilvl w:val="3"/>
          <w:numId w:val="1"/>
        </w:numPr>
        <w:rPr/>
      </w:pPr>
      <w:r>
        <w:rPr/>
        <w:t>Cement scale.</w:t>
      </w:r>
    </w:p>
    <w:p w:rsidR="ABFFABFF" w:rsidRDefault="ABFFABFF" w:rsidP="ABFFABFF">
      <w:pPr>
        <w:pStyle w:val="ARCATParagraph"/>
        <w:numPr>
          <w:ilvl w:val="2"/>
          <w:numId w:val="1"/>
        </w:numPr>
        <w:rPr/>
      </w:pPr>
      <w:r>
        <w:rPr/>
        <w:t>Apply concrete cleaner before sealing concrete surface.</w:t>
      </w:r>
    </w:p>
    <w:p w:rsidR="ABFFABFF" w:rsidRDefault="ABFFABFF" w:rsidP="ABFFABFF">
      <w:pPr>
        <w:pStyle w:val="ARCATArticle"/>
        <w:numPr>
          <w:ilvl w:val="1"/>
          <w:numId w:val="1"/>
        </w:numPr>
        <w:rPr/>
      </w:pPr>
      <w:r>
        <w:rPr/>
        <w:t>SEALING</w:t>
      </w:r>
    </w:p>
    <w:p w:rsidR="ABFFABFF" w:rsidRDefault="ABFFABFF" w:rsidP="ABFFABFF">
      <w:pPr>
        <w:pStyle w:val="ARCATParagraph"/>
        <w:numPr>
          <w:ilvl w:val="2"/>
          <w:numId w:val="1"/>
        </w:numPr>
        <w:rPr/>
      </w:pPr>
      <w:r>
        <w:rPr/>
        <w:t>Seal concrete surfaces in accordance with manufacturer's instructions.</w:t>
      </w:r>
    </w:p>
    <w:p w:rsidR="ABFFABFF" w:rsidRDefault="ABFFABFF" w:rsidP="ABFFABFF">
      <w:pPr>
        <w:pStyle w:val="ARCATParagraph"/>
        <w:numPr>
          <w:ilvl w:val="2"/>
          <w:numId w:val="1"/>
        </w:numPr>
        <w:rPr/>
      </w:pPr>
      <w:r>
        <w:rPr/>
        <w:t>Apply sealer to clean and dry concrete surfaces in accordance with manufacturer's instructions after concrete has cured a minimum of 28 days.</w:t>
      </w:r>
    </w:p>
    <w:p w:rsidR="ABFFABFF" w:rsidRDefault="ABFFABFF" w:rsidP="ABFFABFF">
      <w:pPr>
        <w:pStyle w:val="ARCATParagraph"/>
        <w:numPr>
          <w:ilvl w:val="2"/>
          <w:numId w:val="1"/>
        </w:numPr>
        <w:rPr/>
      </w:pPr>
      <w:r>
        <w:rPr/>
        <w:t>Apply sealer uniformly over entire stamped concrete surface.</w:t>
      </w:r>
    </w:p>
    <w:p w:rsidR="ABFFABFF" w:rsidRDefault="ABFFABFF" w:rsidP="ABFFABFF">
      <w:pPr>
        <w:pStyle w:val="ARCATParagraph"/>
        <w:numPr>
          <w:ilvl w:val="2"/>
          <w:numId w:val="1"/>
        </w:numPr>
        <w:rPr/>
      </w:pPr>
      <w:r>
        <w:rPr/>
        <w:t>Do not allow traffic on finished sealed surfaces for the following periods after application:</w:t>
      </w:r>
    </w:p>
    <w:p w:rsidR="ABFFABFF" w:rsidRDefault="ABFFABFF" w:rsidP="ABFFABFF">
      <w:pPr>
        <w:pStyle w:val="ARCATSubPara"/>
        <w:numPr>
          <w:ilvl w:val="3"/>
          <w:numId w:val="1"/>
        </w:numPr>
        <w:rPr/>
      </w:pPr>
      <w:r>
        <w:rPr/>
        <w:t>Foot Traffic: Minimum 24 hours.</w:t>
      </w:r>
    </w:p>
    <w:p w:rsidR="ABFFABFF" w:rsidRDefault="ABFFABFF" w:rsidP="ABFFABFF">
      <w:pPr>
        <w:pStyle w:val="ARCATSubPara"/>
        <w:numPr>
          <w:ilvl w:val="3"/>
          <w:numId w:val="1"/>
        </w:numPr>
        <w:rPr/>
      </w:pPr>
      <w:r>
        <w:rPr/>
        <w:t>Heavy Traffic: Minimum 72 hours.</w:t>
      </w:r>
    </w:p>
    <w:p w:rsidR="ABFFABFF" w:rsidRDefault="ABFFABFF" w:rsidP="ABFFABFF">
      <w:pPr>
        <w:pStyle w:val="ARCATArticle"/>
        <w:numPr>
          <w:ilvl w:val="1"/>
          <w:numId w:val="1"/>
        </w:numPr>
        <w:rPr/>
      </w:pPr>
      <w:r>
        <w:rPr/>
        <w:t>PROTECTION</w:t>
      </w:r>
    </w:p>
    <w:p>
      <w:pPr>
        <w:pStyle w:val="ARCATnote"/>
        <w:rPr/>
      </w:pPr>
      <w:r>
        <w:rPr/>
        <w:t>** NOTE TO SPECIFIER ** Specify one of the following two sentences.</w:t>
      </w:r>
    </w:p>
    <w:p w:rsidR="ABFFABFF" w:rsidRDefault="ABFFABFF" w:rsidP="ABFFABFF">
      <w:pPr>
        <w:pStyle w:val="ARCATParagraph"/>
        <w:numPr>
          <w:ilvl w:val="2"/>
          <w:numId w:val="1"/>
        </w:numPr>
        <w:rPr/>
      </w:pPr>
      <w:r>
        <w:rPr/>
        <w:t>Interior Surfaces: Protect applied stamped concrete from damage during construction.</w:t>
      </w:r>
    </w:p>
    <w:p w:rsidR="ABFFABFF" w:rsidRDefault="ABFFABFF" w:rsidP="ABFFABFF">
      <w:pPr>
        <w:pStyle w:val="ARCATParagraph"/>
        <w:numPr>
          <w:ilvl w:val="2"/>
          <w:numId w:val="1"/>
        </w:numPr>
        <w:rPr/>
      </w:pPr>
      <w:r>
        <w:rPr/>
        <w:t>Exterior Surfaces: Protect applied stamped concrete to ensure that, except for normal weathering, concrete will be without damage or deterioration at time of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35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57DA367" Type="http://schemas.openxmlformats.org/officeDocument/2006/relationships/image" Target="https://www.arcat.com/clients/gfx/solomon.png" TargetMode="External" /><Relationship Id="rIdE0AF6A87_1" Type="http://schemas.openxmlformats.org/officeDocument/2006/relationships/hyperlink" Target="https://admin.arcat.com/users.pl?action=UserEmail&amp;company=Solomon+Colors&amp;coid=35596&amp;rep=&amp;fax=800-624-3147&amp;message=RE:%20Spec%20Question%20(03360sol):%20%20&amp;mf=" TargetMode="External" /><Relationship Id="rIdE0AF6A87_2" Type="http://schemas.openxmlformats.org/officeDocument/2006/relationships/hyperlink" Target="http://www.brickform.com" TargetMode="External" /><Relationship Id="rIdE0AF6A87_3" Type="http://schemas.openxmlformats.org/officeDocument/2006/relationships/hyperlink" Target="https://www.day1finishingaid.com" TargetMode="External" /><Relationship Id="rIdE0AF6A87_4" Type="http://schemas.openxmlformats.org/officeDocument/2006/relationships/hyperlink" Target="https://www.arcat.com/arcatcos/cos35/arc35596.html" TargetMode="External" /><Relationship Id="rId14710EAA_1" Type="http://schemas.openxmlformats.org/officeDocument/2006/relationships/hyperlink" Target="https://admin.arcat.com/users.pl?action=UserEmail&amp;company=Solomon+Colors&amp;coid=35596&amp;rep=&amp;fax=800-624-3147&amp;message=RE:%20Spec%20Question%20(03360sol):%20%20&amp;mf=" TargetMode="External" /><Relationship Id="rId14710EAA_2" Type="http://schemas.openxmlformats.org/officeDocument/2006/relationships/hyperlink" Target="http://www.brickform.com" TargetMode="External" /><Relationship Id="rId14710EAA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