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lpcanexe.gif&quot; \* MERGEFORMAT \d  \x \y">
        <w:r>
          <w:drawing>
            <wp:inline distT="0" distB="0" distL="0" distR="0">
              <wp:extent cx="2076450" cy="657225"/>
              <wp:effectExtent l="0" t="0" r="0" b="0"/>
              <wp:docPr id="1" name="Picture rId10379D63" descr="http://www.arcat.com/clients/gfx/lpcanex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10379D63" descr="http://www.arcat.com/clients/gfx/lpcanexe.gif"/>
                      <pic:cNvPicPr>
                        <a:picLocks noChangeAspect="1" noChangeArrowheads="1"/>
                      </pic:cNvPicPr>
                    </pic:nvPicPr>
                    <pic:blipFill>
                      <a:blip r:link="rId10379D63"/>
                      <a:srcRect/>
                      <a:stretch>
                        <a:fillRect/>
                      </a:stretch>
                    </pic:blipFill>
                    <pic:spPr bwMode="auto">
                      <a:xfrm>
                        <a:off x="0" y="0"/>
                        <a:ext cx="2076450" cy="657225"/>
                      </a:xfrm>
                      <a:prstGeom prst="rect">
                        <a:avLst/>
                      </a:prstGeom>
                      <a:noFill/>
                    </pic:spPr>
                  </pic:pic>
                </a:graphicData>
              </a:graphic>
            </wp:inline>
          </w:drawing>
        </w:r>
      </w:fldSimple>
    </w:p>
    <w:p>
      <w:pPr>
        <w:pStyle w:val="ARCATTitle"/>
        <w:jc w:val="center"/>
        <w:rPr/>
      </w:pPr>
      <w:r>
        <w:rPr/>
        <w:t>SECTION 07 46 00</w:t>
      </w:r>
    </w:p>
    <w:p>
      <w:pPr>
        <w:pStyle w:val="ARCATTitle"/>
        <w:jc w:val="center"/>
        <w:rPr/>
      </w:pPr>
      <w:r>
        <w:rPr/>
        <w:t>SIDING</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2006 - 2012 ARCAT, Inc. - All rights reserved</w:t>
      </w:r>
    </w:p>
    <w:p>
      <w:pPr>
        <w:pStyle w:val="ARCATNormal"/>
        <w:rPr/>
      </w:pPr>
    </w:p>
    <w:p>
      <w:pPr>
        <w:pStyle w:val="ARCATnote"/>
        <w:rPr/>
      </w:pPr>
      <w:r>
        <w:rPr/>
        <w:t>** NOTE TO SPECIFIER **  LP Canexel, Louisiana-Pacific Canada Ltd.; hardboard and panel siding.</w:t>
      </w:r>
      <w:r>
        <w:rPr/>
        <w:br/>
        <w:t>.</w:t>
      </w:r>
      <w:r>
        <w:rPr/>
        <w:br/>
        <w:t>This section is based on the products of LP Canexel, Louisiana-Pacific Canada Ltd, which is located at:</w:t>
      </w:r>
    </w:p>
    <w:p>
      <w:pPr>
        <w:pStyle w:val="ARCATnote"/>
        <w:rPr/>
      </w:pPr>
      <w:r>
        <w:rPr/>
        <w:t>P.O. Box 2010</w:t>
      </w:r>
      <w:r>
        <w:rPr/>
        <w:br/>
        <w:t>  Chester, Nova Scotia B0J 1J0</w:t>
      </w:r>
    </w:p>
    <w:p>
      <w:pPr>
        <w:pStyle w:val="ARCATnote"/>
        <w:rPr/>
      </w:pPr>
      <w:r>
        <w:rPr/>
        <w:t>Tel:  (902)  275-3556</w:t>
      </w:r>
    </w:p>
    <w:p>
      <w:pPr>
        <w:pStyle w:val="ARCATnote"/>
        <w:rPr/>
      </w:pPr>
      <w:r>
        <w:rPr/>
        <w:t>Fax:  (902)  275-5722</w:t>
      </w:r>
      <w:r>
        <w:rPr/>
        <w:br/>
        <w:t>  Email: customer.</w:t>
      </w:r>
      <w:hyperlink r:id="rId601CC891_1" w:history="1">
        <w:r>
          <w:rPr>
            <w:color w:val="802020"/>
            <w:u w:val="single"/>
          </w:rPr>
          <w:t>support@lpcorp.com</w:t>
        </w:r>
      </w:hyperlink>
      <w:r>
        <w:rPr/>
        <w:t/>
      </w:r>
      <w:r>
        <w:rPr/>
        <w:br/>
        <w:t>  Web: </w:t>
      </w:r>
      <w:hyperlink r:id="rId601CC891_2" w:history="1">
        <w:r>
          <w:rPr>
            <w:color w:val="802020"/>
            <w:u w:val="single"/>
          </w:rPr>
          <w:t>www.lpcanexel.com</w:t>
        </w:r>
      </w:hyperlink>
      <w:r>
        <w:rPr/>
        <w:t/>
      </w:r>
      <w:r>
        <w:rPr/>
        <w:br/>
        <w:t>  [ </w:t>
      </w:r>
      <w:hyperlink r:id="rId601CC891_3" w:history="1">
        <w:r>
          <w:rPr>
            <w:color w:val="802020"/>
            <w:u w:val="single"/>
          </w:rPr>
          <w:t>Click Here</w:t>
        </w:r>
      </w:hyperlink>
      <w:r>
        <w:rPr/>
        <w:t> ] for additional information.</w:t>
      </w:r>
      <w:r>
        <w:rPr/>
        <w:br/>
        <w:t> </w:t>
      </w:r>
      <w:r>
        <w:rPr/>
        <w:br/>
        <w:t> For more than 30 years, LP Canexel siding has graced the exteriors of Victorian homes, seaside cottages, stately mansions and commercial buildings. It owes its popularity to its ability to capture the warmth, splendor, charm, richness and tradition of cedar without most of its inconveniences. LP Canexel siding is factory finished with multiple coats of paint and sealers and baked at high temperatures to resist fading, cracking, denting, splitting, warping, splintering and buckling, even in harsh environments. Available in a variety of rich, vibrant colors to fit every design need, LP Canexel siding comes in a wide range of profiles to give any home distinctive charm.</w:t>
      </w:r>
      <w:r>
        <w:rPr/>
        <w:br/>
        <w:t>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Premium pre-finished hardboard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Hardboard Association (AHA): AHA A135.6 -  Hardboard Siding.</w:t>
      </w:r>
    </w:p>
    <w:p w:rsidR="ABFFABFF" w:rsidRDefault="ABFFABFF" w:rsidP="ABFFABFF">
      <w:pPr>
        <w:pStyle w:val="ARCATParagraph"/>
        <w:numPr>
          <w:ilvl w:val="2"/>
          <w:numId w:val="1"/>
        </w:numPr>
        <w:rPr/>
      </w:pPr>
      <w:r>
        <w:rPr/>
        <w:t>Canadian General Standards Board (CGSB): CGSB 11.5 -  M87:  Hardboard, Precoated, Factory Finished for Exterior Cladding.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t>
      </w:r>
      <w:hyperlink r:id="rIdAF506B8D_1" w:history="1">
        <w:r>
          <w:rPr>
            <w:color w:val="802020"/>
            <w:u w:val="single"/>
          </w:rPr>
          <w:t>Product Data</w:t>
        </w:r>
      </w:hyperlink>
      <w:r>
        <w:rPr/>
        <w:t> ]:  Manufacturer's data sheets on each product to be used, including:</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Store products in clean, dry area, under cover, and stacked on pallets.  Do not store siding in heated buildings as it will make it susceptible to drying and buckling.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Weather Conditions:  Do not install siding under environmental conditions outside manufacturer's absolute limits. Do not install siding over wet substrate.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document executed by authorized company official covering performance and finish, including color, fading, and chalking.</w:t>
      </w:r>
    </w:p>
    <w:p w:rsidR="ABFFABFF" w:rsidRDefault="ABFFABFF" w:rsidP="ABFFABFF">
      <w:pPr>
        <w:pStyle w:val="ARCATSubPara"/>
        <w:numPr>
          <w:ilvl w:val="3"/>
          <w:numId w:val="1"/>
        </w:numPr>
        <w:rPr/>
      </w:pPr>
      <w:r>
        <w:rPr/>
        <w:t>Warranty Period, Paint Finish: 15 years from date of Substantial Completion; first 5 years: 100 percent of the cost of labor and materials required to refinish the affected siding or supply replacement material exclusive of installation labor.</w:t>
      </w:r>
    </w:p>
    <w:p w:rsidR="ABFFABFF" w:rsidRDefault="ABFFABFF" w:rsidP="ABFFABFF">
      <w:pPr>
        <w:pStyle w:val="ARCATSubPara"/>
        <w:numPr>
          <w:ilvl w:val="3"/>
          <w:numId w:val="1"/>
        </w:numPr>
        <w:rPr/>
      </w:pPr>
      <w:r>
        <w:rPr/>
        <w:t>Warranty Period, Siding Material:  25 years from date of Substantial Completion; first 5 years 100 percent of the purchase price of the damaged siding exclusive of installation labor.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LP CanExel, which is located at: 414 Union St. Suite 2000; Nashville, TN 37219; Toll Free Tel: 888-820-0325; Fax: 877-523-7192; Email: </w:t>
      </w:r>
      <w:hyperlink r:id="rIdD3E0FC8F_1" w:history="1">
        <w:r>
          <w:rPr>
            <w:color w:val="802020"/>
            <w:u w:val="single"/>
          </w:rPr>
          <w:t>request info (marketing.center@lpcorp.com)</w:t>
        </w:r>
      </w:hyperlink>
      <w:r>
        <w:rPr/>
        <w:t>; Web: </w:t>
      </w:r>
      <w:hyperlink r:id="rIdD3E0FC8F_2" w:history="1">
        <w:r>
          <w:rPr>
            <w:color w:val="802020"/>
            <w:u w:val="single"/>
          </w:rPr>
          <w:t>www.canexel.ca/home.php</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SIDING</w:t>
      </w:r>
    </w:p>
    <w:p w:rsidR="ABFFABFF" w:rsidRDefault="ABFFABFF" w:rsidP="ABFFABFF">
      <w:pPr>
        <w:pStyle w:val="ARCATParagraph"/>
        <w:numPr>
          <w:ilvl w:val="2"/>
          <w:numId w:val="1"/>
        </w:numPr>
        <w:rPr/>
      </w:pPr>
      <w:r>
        <w:rPr/>
        <w:t>General:	Hardboard in accordance with AHA A135.6 and CGSB 11.5 -  M87.</w:t>
      </w:r>
    </w:p>
    <w:p>
      <w:pPr>
        <w:pStyle w:val="ARCATnote"/>
        <w:rPr/>
      </w:pPr>
      <w:r>
        <w:rPr/>
        <w:t>** NOTE TO SPECIFIER **  Ced'R-Vue is suitable for horizontal installation only.</w:t>
      </w:r>
    </w:p>
    <w:p w:rsidR="ABFFABFF" w:rsidRDefault="ABFFABFF" w:rsidP="ABFFABFF">
      <w:pPr>
        <w:pStyle w:val="ARCATParagraph"/>
        <w:numPr>
          <w:ilvl w:val="2"/>
          <w:numId w:val="1"/>
        </w:numPr>
        <w:rPr/>
      </w:pPr>
      <w:r>
        <w:rPr/>
        <w:t>Siding:  Type 5, high density hardboard siding with textured surface and baked-on finish coat; fastening-spline for interlocking system, self-aligning; LP Canexel, Ced'R-Vue.</w:t>
      </w:r>
    </w:p>
    <w:p w:rsidR="ABFFABFF" w:rsidRDefault="ABFFABFF" w:rsidP="ABFFABFF">
      <w:pPr>
        <w:pStyle w:val="ARCATSubPara"/>
        <w:numPr>
          <w:ilvl w:val="3"/>
          <w:numId w:val="1"/>
        </w:numPr>
        <w:rPr/>
      </w:pPr>
      <w:r>
        <w:rPr/>
        <w:t>Size and Exposure:  6 inches (152 mm) wide, 3/8 inch (9 mm) thick, 12 feet (3658 mm) long or 16 feet (4877 mm) long; exposure: 4-11/16 inches (119 mm).</w:t>
      </w:r>
    </w:p>
    <w:p w:rsidR="ABFFABFF" w:rsidRDefault="ABFFABFF" w:rsidP="ABFFABFF">
      <w:pPr>
        <w:pStyle w:val="ARCATSubPara"/>
        <w:numPr>
          <w:ilvl w:val="3"/>
          <w:numId w:val="1"/>
        </w:numPr>
        <w:rPr/>
      </w:pPr>
      <w:r>
        <w:rPr/>
        <w:t>Overlap:  1-1/8 inches (29 mm).</w:t>
      </w:r>
    </w:p>
    <w:p w:rsidR="ABFFABFF" w:rsidRDefault="ABFFABFF" w:rsidP="ABFFABFF">
      <w:pPr>
        <w:pStyle w:val="ARCATSubPara"/>
        <w:numPr>
          <w:ilvl w:val="3"/>
          <w:numId w:val="1"/>
        </w:numPr>
        <w:rPr/>
      </w:pPr>
      <w:r>
        <w:rPr/>
        <w:t>Texture:  Cedar wood grain.</w:t>
      </w:r>
    </w:p>
    <w:p>
      <w:pPr>
        <w:pStyle w:val="ARCATnote"/>
        <w:rPr/>
      </w:pPr>
      <w:r>
        <w:rPr/>
        <w:t>** NOTE TO SPECIFIER **  Below is the full listing of color options. Consult the manufacturer for availability.</w:t>
      </w:r>
    </w:p>
    <w:p w:rsidR="ABFFABFF" w:rsidRDefault="ABFFABFF" w:rsidP="ABFFABFF">
      <w:pPr>
        <w:pStyle w:val="ARCATSubPara"/>
        <w:numPr>
          <w:ilvl w:val="3"/>
          <w:numId w:val="1"/>
        </w:numPr>
        <w:rPr/>
      </w:pPr>
      <w:r>
        <w:rPr/>
        <w:t>Color:  Acadia.</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Country Red.</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Color:  Dutch Green.</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Khaki.</w:t>
      </w:r>
    </w:p>
    <w:p w:rsidR="ABFFABFF" w:rsidRDefault="ABFFABFF" w:rsidP="ABFFABFF">
      <w:pPr>
        <w:pStyle w:val="ARCATSubPara"/>
        <w:numPr>
          <w:ilvl w:val="3"/>
          <w:numId w:val="1"/>
        </w:numPr>
        <w:rPr/>
      </w:pPr>
      <w:r>
        <w:rPr/>
        <w:t>Color:  Mist Gray.</w:t>
      </w:r>
    </w:p>
    <w:p w:rsidR="ABFFABFF" w:rsidRDefault="ABFFABFF" w:rsidP="ABFFABFF">
      <w:pPr>
        <w:pStyle w:val="ARCATSubPara"/>
        <w:numPr>
          <w:ilvl w:val="3"/>
          <w:numId w:val="1"/>
        </w:numPr>
        <w:rPr/>
      </w:pPr>
      <w:r>
        <w:rPr/>
        <w:t>Color:  Midnight Blue.</w:t>
      </w:r>
    </w:p>
    <w:p w:rsidR="ABFFABFF" w:rsidRDefault="ABFFABFF" w:rsidP="ABFFABFF">
      <w:pPr>
        <w:pStyle w:val="ARCATSubPara"/>
        <w:numPr>
          <w:ilvl w:val="3"/>
          <w:numId w:val="1"/>
        </w:numPr>
        <w:rPr/>
      </w:pPr>
      <w:r>
        <w:rPr/>
        <w:t>Color:  Sand.</w:t>
      </w:r>
    </w:p>
    <w:p w:rsidR="ABFFABFF" w:rsidRDefault="ABFFABFF" w:rsidP="ABFFABFF">
      <w:pPr>
        <w:pStyle w:val="ARCATSubPara"/>
        <w:numPr>
          <w:ilvl w:val="3"/>
          <w:numId w:val="1"/>
        </w:numPr>
        <w:rPr/>
      </w:pPr>
      <w:r>
        <w:rPr/>
        <w:t>Color:  Scotia Blue.</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Yellowstone.</w:t>
      </w:r>
    </w:p>
    <w:p>
      <w:pPr>
        <w:pStyle w:val="ARCATnote"/>
        <w:rPr/>
      </w:pPr>
      <w:r>
        <w:rPr/>
        <w:t>** NOTE TO SPECIFIER **  Ced'R-Vue is suitable for horizontal installation only.</w:t>
      </w:r>
    </w:p>
    <w:p w:rsidR="ABFFABFF" w:rsidRDefault="ABFFABFF" w:rsidP="ABFFABFF">
      <w:pPr>
        <w:pStyle w:val="ARCATParagraph"/>
        <w:numPr>
          <w:ilvl w:val="2"/>
          <w:numId w:val="1"/>
        </w:numPr>
        <w:rPr/>
      </w:pPr>
      <w:r>
        <w:rPr/>
        <w:t>Siding:  Type 5, high density hardboard siding with textured surface and baked-on finish coat; fastening-spline for interlocking system, self-aligning; LP Canexel, Ced'R-Vue.</w:t>
      </w:r>
    </w:p>
    <w:p w:rsidR="ABFFABFF" w:rsidRDefault="ABFFABFF" w:rsidP="ABFFABFF">
      <w:pPr>
        <w:pStyle w:val="ARCATSubPara"/>
        <w:numPr>
          <w:ilvl w:val="3"/>
          <w:numId w:val="1"/>
        </w:numPr>
        <w:rPr/>
      </w:pPr>
      <w:r>
        <w:rPr/>
        <w:t>Size and Exposure:  9 inches (228 mm) wide, 3/8 inch (9 mm) thick, 12 feet (3658 mm) long or 16 feet (4877 mm) long; exposure: 7-3/4 inches (197 mm).</w:t>
      </w:r>
    </w:p>
    <w:p w:rsidR="ABFFABFF" w:rsidRDefault="ABFFABFF" w:rsidP="ABFFABFF">
      <w:pPr>
        <w:pStyle w:val="ARCATSubPara"/>
        <w:numPr>
          <w:ilvl w:val="3"/>
          <w:numId w:val="1"/>
        </w:numPr>
        <w:rPr/>
      </w:pPr>
      <w:r>
        <w:rPr/>
        <w:t>Overlap:  1-1/8 inches (29 mm).</w:t>
      </w:r>
    </w:p>
    <w:p w:rsidR="ABFFABFF" w:rsidRDefault="ABFFABFF" w:rsidP="ABFFABFF">
      <w:pPr>
        <w:pStyle w:val="ARCATSubPara"/>
        <w:numPr>
          <w:ilvl w:val="3"/>
          <w:numId w:val="1"/>
        </w:numPr>
        <w:rPr/>
      </w:pPr>
      <w:r>
        <w:rPr/>
        <w:t>Texture:  Cedar wood grain.</w:t>
      </w:r>
    </w:p>
    <w:p>
      <w:pPr>
        <w:pStyle w:val="ARCATnote"/>
        <w:rPr/>
      </w:pPr>
      <w:r>
        <w:rPr/>
        <w:t>** NOTE TO SPECIFIER **  Below is the full listing of color options. Consult the manufacturer for availability.</w:t>
      </w:r>
    </w:p>
    <w:p w:rsidR="ABFFABFF" w:rsidRDefault="ABFFABFF" w:rsidP="ABFFABFF">
      <w:pPr>
        <w:pStyle w:val="ARCATSubPara"/>
        <w:numPr>
          <w:ilvl w:val="3"/>
          <w:numId w:val="1"/>
        </w:numPr>
        <w:rPr/>
      </w:pPr>
      <w:r>
        <w:rPr/>
        <w:t>Color:  Acadia.</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Country Red.</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Color:  Dutch Green.</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Khaki.</w:t>
      </w:r>
    </w:p>
    <w:p w:rsidR="ABFFABFF" w:rsidRDefault="ABFFABFF" w:rsidP="ABFFABFF">
      <w:pPr>
        <w:pStyle w:val="ARCATSubPara"/>
        <w:numPr>
          <w:ilvl w:val="3"/>
          <w:numId w:val="1"/>
        </w:numPr>
        <w:rPr/>
      </w:pPr>
      <w:r>
        <w:rPr/>
        <w:t>Color:  Midnight Blue.</w:t>
      </w:r>
    </w:p>
    <w:p w:rsidR="ABFFABFF" w:rsidRDefault="ABFFABFF" w:rsidP="ABFFABFF">
      <w:pPr>
        <w:pStyle w:val="ARCATSubPara"/>
        <w:numPr>
          <w:ilvl w:val="3"/>
          <w:numId w:val="1"/>
        </w:numPr>
        <w:rPr/>
      </w:pPr>
      <w:r>
        <w:rPr/>
        <w:t>Color:  Mist Gray.</w:t>
      </w:r>
    </w:p>
    <w:p w:rsidR="ABFFABFF" w:rsidRDefault="ABFFABFF" w:rsidP="ABFFABFF">
      <w:pPr>
        <w:pStyle w:val="ARCATSubPara"/>
        <w:numPr>
          <w:ilvl w:val="3"/>
          <w:numId w:val="1"/>
        </w:numPr>
        <w:rPr/>
      </w:pPr>
      <w:r>
        <w:rPr/>
        <w:t>Color:  Sand.</w:t>
      </w:r>
    </w:p>
    <w:p w:rsidR="ABFFABFF" w:rsidRDefault="ABFFABFF" w:rsidP="ABFFABFF">
      <w:pPr>
        <w:pStyle w:val="ARCATSubPara"/>
        <w:numPr>
          <w:ilvl w:val="3"/>
          <w:numId w:val="1"/>
        </w:numPr>
        <w:rPr/>
      </w:pPr>
      <w:r>
        <w:rPr/>
        <w:t>Color:  Scotia Blue.</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Yellowstone.</w:t>
      </w:r>
    </w:p>
    <w:p>
      <w:pPr>
        <w:pStyle w:val="ARCATnote"/>
        <w:rPr/>
      </w:pPr>
      <w:r>
        <w:rPr/>
        <w:t>** NOTE TO SPECIFIER **  Ultra Plank is suitable for vertical, diagonal, or horizontal installation.</w:t>
      </w:r>
    </w:p>
    <w:p w:rsidR="ABFFABFF" w:rsidRDefault="ABFFABFF" w:rsidP="ABFFABFF">
      <w:pPr>
        <w:pStyle w:val="ARCATParagraph"/>
        <w:numPr>
          <w:ilvl w:val="2"/>
          <w:numId w:val="1"/>
        </w:numPr>
        <w:rPr/>
      </w:pPr>
      <w:r>
        <w:rPr/>
        <w:t>Siding:  Type 5, high density hardboard siding with textured surface and baked-on finish coat and 5 inch (127 mm) profile; machined "V" edges for interlocking system, self-aligning; LP Canexel, Ultra Plank.</w:t>
      </w:r>
    </w:p>
    <w:p w:rsidR="ABFFABFF" w:rsidRDefault="ABFFABFF" w:rsidP="ABFFABFF">
      <w:pPr>
        <w:pStyle w:val="ARCATSubPara"/>
        <w:numPr>
          <w:ilvl w:val="3"/>
          <w:numId w:val="1"/>
        </w:numPr>
        <w:rPr/>
      </w:pPr>
      <w:r>
        <w:rPr/>
        <w:t>Size and Exposure:  12 inches (304 mm) wide, 7/16 inch (11 mm) thick, 12 feet (3658 mm) long, exposure: 11 inches (279 mm).</w:t>
      </w:r>
    </w:p>
    <w:p w:rsidR="ABFFABFF" w:rsidRDefault="ABFFABFF" w:rsidP="ABFFABFF">
      <w:pPr>
        <w:pStyle w:val="ARCATSubPara"/>
        <w:numPr>
          <w:ilvl w:val="3"/>
          <w:numId w:val="1"/>
        </w:numPr>
        <w:rPr/>
      </w:pPr>
      <w:r>
        <w:rPr/>
        <w:t>Overlap:  7/8 inch (22 mm).</w:t>
      </w:r>
    </w:p>
    <w:p w:rsidR="ABFFABFF" w:rsidRDefault="ABFFABFF" w:rsidP="ABFFABFF">
      <w:pPr>
        <w:pStyle w:val="ARCATSubPara"/>
        <w:numPr>
          <w:ilvl w:val="3"/>
          <w:numId w:val="1"/>
        </w:numPr>
        <w:rPr/>
      </w:pPr>
      <w:r>
        <w:rPr/>
        <w:t>Texture:  Wood grain.</w:t>
      </w:r>
    </w:p>
    <w:p>
      <w:pPr>
        <w:pStyle w:val="ARCATnote"/>
        <w:rPr/>
      </w:pPr>
      <w:r>
        <w:rPr/>
        <w:t>** NOTE TO SPECIFIER **  Below is the full listing of color options. Consult the manufacturer for available colors and designations.</w:t>
      </w:r>
    </w:p>
    <w:p w:rsidR="ABFFABFF" w:rsidRDefault="ABFFABFF" w:rsidP="ABFFABFF">
      <w:pPr>
        <w:pStyle w:val="ARCATSubPara"/>
        <w:numPr>
          <w:ilvl w:val="3"/>
          <w:numId w:val="1"/>
        </w:numPr>
        <w:rPr/>
      </w:pPr>
      <w:r>
        <w:rPr/>
        <w:t>Color:  Acadia.</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Country Red.</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Color:  Dutch Green.</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Khaki.</w:t>
      </w:r>
    </w:p>
    <w:p w:rsidR="ABFFABFF" w:rsidRDefault="ABFFABFF" w:rsidP="ABFFABFF">
      <w:pPr>
        <w:pStyle w:val="ARCATSubPara"/>
        <w:numPr>
          <w:ilvl w:val="3"/>
          <w:numId w:val="1"/>
        </w:numPr>
        <w:rPr/>
      </w:pPr>
      <w:r>
        <w:rPr/>
        <w:t>Color:  Midnight Blue.</w:t>
      </w:r>
    </w:p>
    <w:p w:rsidR="ABFFABFF" w:rsidRDefault="ABFFABFF" w:rsidP="ABFFABFF">
      <w:pPr>
        <w:pStyle w:val="ARCATSubPara"/>
        <w:numPr>
          <w:ilvl w:val="3"/>
          <w:numId w:val="1"/>
        </w:numPr>
        <w:rPr/>
      </w:pPr>
      <w:r>
        <w:rPr/>
        <w:t>Color:  Mist Gray.</w:t>
      </w:r>
    </w:p>
    <w:p w:rsidR="ABFFABFF" w:rsidRDefault="ABFFABFF" w:rsidP="ABFFABFF">
      <w:pPr>
        <w:pStyle w:val="ARCATSubPara"/>
        <w:numPr>
          <w:ilvl w:val="3"/>
          <w:numId w:val="1"/>
        </w:numPr>
        <w:rPr/>
      </w:pPr>
      <w:r>
        <w:rPr/>
        <w:t>Color:  Sand.</w:t>
      </w:r>
    </w:p>
    <w:p w:rsidR="ABFFABFF" w:rsidRDefault="ABFFABFF" w:rsidP="ABFFABFF">
      <w:pPr>
        <w:pStyle w:val="ARCATSubPara"/>
        <w:numPr>
          <w:ilvl w:val="3"/>
          <w:numId w:val="1"/>
        </w:numPr>
        <w:rPr/>
      </w:pPr>
      <w:r>
        <w:rPr/>
        <w:t>Color:  Scotia Blue.</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Yellowstone.</w:t>
      </w:r>
    </w:p>
    <w:p>
      <w:pPr>
        <w:pStyle w:val="ARCATnote"/>
        <w:rPr/>
      </w:pPr>
      <w:r>
        <w:rPr/>
        <w:t>** NOTE TO SPECIFIER **  Ridgewood D-5 provides the appearance of traditional, narrow horizontal siding and is suitable for horizontal installation only.</w:t>
      </w:r>
    </w:p>
    <w:p w:rsidR="ABFFABFF" w:rsidRDefault="ABFFABFF" w:rsidP="ABFFABFF">
      <w:pPr>
        <w:pStyle w:val="ARCATParagraph"/>
        <w:numPr>
          <w:ilvl w:val="2"/>
          <w:numId w:val="1"/>
        </w:numPr>
        <w:rPr/>
      </w:pPr>
      <w:r>
        <w:rPr/>
        <w:t>Siding:  Type 5, high density hardboard siding with textured surface and baked-on finish coat and 5 inch (127 mm) profile; machined "V" edges for interlocking system; fastening-spline; LP Canexel, Ridgewood D-5.</w:t>
      </w:r>
    </w:p>
    <w:p w:rsidR="ABFFABFF" w:rsidRDefault="ABFFABFF" w:rsidP="ABFFABFF">
      <w:pPr>
        <w:pStyle w:val="ARCATSubPara"/>
        <w:numPr>
          <w:ilvl w:val="3"/>
          <w:numId w:val="1"/>
        </w:numPr>
        <w:rPr/>
      </w:pPr>
      <w:r>
        <w:rPr/>
        <w:t>Size and Exposure:  12 inches (304 mm) wide, 7/16 inch (11 mm) thick, 12 feet (3658 mm) long, exposure: 11 inches (279 mm).</w:t>
      </w:r>
    </w:p>
    <w:p w:rsidR="ABFFABFF" w:rsidRDefault="ABFFABFF" w:rsidP="ABFFABFF">
      <w:pPr>
        <w:pStyle w:val="ARCATSubPara"/>
        <w:numPr>
          <w:ilvl w:val="3"/>
          <w:numId w:val="1"/>
        </w:numPr>
        <w:rPr/>
      </w:pPr>
      <w:r>
        <w:rPr/>
        <w:t>Overlap:  7/8 inch (22 mm).</w:t>
      </w:r>
    </w:p>
    <w:p w:rsidR="ABFFABFF" w:rsidRDefault="ABFFABFF" w:rsidP="ABFFABFF">
      <w:pPr>
        <w:pStyle w:val="ARCATSubPara"/>
        <w:numPr>
          <w:ilvl w:val="3"/>
          <w:numId w:val="1"/>
        </w:numPr>
        <w:rPr/>
      </w:pPr>
      <w:r>
        <w:rPr/>
        <w:t>Texture:  Wood grain.</w:t>
      </w:r>
    </w:p>
    <w:p>
      <w:pPr>
        <w:pStyle w:val="ARCATnote"/>
        <w:rPr/>
      </w:pPr>
      <w:r>
        <w:rPr/>
        <w:t>** NOTE TO SPECIFIER **  Below is the full listing of color options. Consult the manufacturer for available colors and designations.</w:t>
      </w:r>
    </w:p>
    <w:p w:rsidR="ABFFABFF" w:rsidRDefault="ABFFABFF" w:rsidP="ABFFABFF">
      <w:pPr>
        <w:pStyle w:val="ARCATSubPara"/>
        <w:numPr>
          <w:ilvl w:val="3"/>
          <w:numId w:val="1"/>
        </w:numPr>
        <w:rPr/>
      </w:pPr>
      <w:r>
        <w:rPr/>
        <w:t>Color:  Acadia.</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Country Red.</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Color:  Dutch Green.</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Khaki.</w:t>
      </w:r>
    </w:p>
    <w:p w:rsidR="ABFFABFF" w:rsidRDefault="ABFFABFF" w:rsidP="ABFFABFF">
      <w:pPr>
        <w:pStyle w:val="ARCATSubPara"/>
        <w:numPr>
          <w:ilvl w:val="3"/>
          <w:numId w:val="1"/>
        </w:numPr>
        <w:rPr/>
      </w:pPr>
      <w:r>
        <w:rPr/>
        <w:t>Color:  Midnight Blue.</w:t>
      </w:r>
    </w:p>
    <w:p w:rsidR="ABFFABFF" w:rsidRDefault="ABFFABFF" w:rsidP="ABFFABFF">
      <w:pPr>
        <w:pStyle w:val="ARCATSubPara"/>
        <w:numPr>
          <w:ilvl w:val="3"/>
          <w:numId w:val="1"/>
        </w:numPr>
        <w:rPr/>
      </w:pPr>
      <w:r>
        <w:rPr/>
        <w:t>Color:  Mist Gray.</w:t>
      </w:r>
    </w:p>
    <w:p w:rsidR="ABFFABFF" w:rsidRDefault="ABFFABFF" w:rsidP="ABFFABFF">
      <w:pPr>
        <w:pStyle w:val="ARCATSubPara"/>
        <w:numPr>
          <w:ilvl w:val="3"/>
          <w:numId w:val="1"/>
        </w:numPr>
        <w:rPr/>
      </w:pPr>
      <w:r>
        <w:rPr/>
        <w:t>Color:  Sand.</w:t>
      </w:r>
    </w:p>
    <w:p w:rsidR="ABFFABFF" w:rsidRDefault="ABFFABFF" w:rsidP="ABFFABFF">
      <w:pPr>
        <w:pStyle w:val="ARCATSubPara"/>
        <w:numPr>
          <w:ilvl w:val="3"/>
          <w:numId w:val="1"/>
        </w:numPr>
        <w:rPr/>
      </w:pPr>
      <w:r>
        <w:rPr/>
        <w:t>Color:  Scotia Blue.</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Yellowstone.</w:t>
      </w:r>
    </w:p>
    <w:p w:rsidR="ABFFABFF" w:rsidRDefault="ABFFABFF" w:rsidP="ABFFABFF">
      <w:pPr>
        <w:pStyle w:val="ARCATArticle"/>
        <w:numPr>
          <w:ilvl w:val="1"/>
          <w:numId w:val="1"/>
        </w:numPr>
        <w:rPr/>
      </w:pPr>
      <w:r>
        <w:rPr/>
        <w:t>ACCESSORlES</w:t>
      </w:r>
    </w:p>
    <w:p w:rsidR="ABFFABFF" w:rsidRDefault="ABFFABFF" w:rsidP="ABFFABFF">
      <w:pPr>
        <w:pStyle w:val="ARCATParagraph"/>
        <w:numPr>
          <w:ilvl w:val="2"/>
          <w:numId w:val="1"/>
        </w:numPr>
        <w:rPr/>
      </w:pPr>
      <w:r>
        <w:rPr/>
        <w:t>Provide accessories recommended by siding manufacturer to match siding, as required including:</w:t>
      </w:r>
    </w:p>
    <w:p w:rsidR="ABFFABFF" w:rsidRDefault="ABFFABFF" w:rsidP="ABFFABFF">
      <w:pPr>
        <w:pStyle w:val="ARCATSubPara"/>
        <w:numPr>
          <w:ilvl w:val="3"/>
          <w:numId w:val="1"/>
        </w:numPr>
        <w:rPr/>
      </w:pPr>
      <w:r>
        <w:rPr/>
        <w:t>Prefabricated continuous outside and inside corner trim.</w:t>
      </w:r>
    </w:p>
    <w:p w:rsidR="ABFFABFF" w:rsidRDefault="ABFFABFF" w:rsidP="ABFFABFF">
      <w:pPr>
        <w:pStyle w:val="ARCATSubPara"/>
        <w:numPr>
          <w:ilvl w:val="3"/>
          <w:numId w:val="1"/>
        </w:numPr>
        <w:rPr/>
      </w:pPr>
      <w:r>
        <w:rPr/>
        <w:t>Prefabricated starter strips.</w:t>
      </w:r>
    </w:p>
    <w:p w:rsidR="ABFFABFF" w:rsidRDefault="ABFFABFF" w:rsidP="ABFFABFF">
      <w:pPr>
        <w:pStyle w:val="ARCATSubPara"/>
        <w:numPr>
          <w:ilvl w:val="3"/>
          <w:numId w:val="1"/>
        </w:numPr>
        <w:rPr/>
      </w:pPr>
      <w:r>
        <w:rPr/>
        <w:t>Prefabricated joint moldings.</w:t>
      </w:r>
    </w:p>
    <w:p w:rsidR="ABFFABFF" w:rsidRDefault="ABFFABFF" w:rsidP="ABFFABFF">
      <w:pPr>
        <w:pStyle w:val="ARCATSubPara"/>
        <w:numPr>
          <w:ilvl w:val="3"/>
          <w:numId w:val="1"/>
        </w:numPr>
        <w:rPr/>
      </w:pPr>
      <w:r>
        <w:rPr/>
        <w:t>Thermoplastic caulk.</w:t>
      </w:r>
    </w:p>
    <w:p w:rsidR="ABFFABFF" w:rsidRDefault="ABFFABFF" w:rsidP="ABFFABFF">
      <w:pPr>
        <w:pStyle w:val="ARCATSubPara"/>
        <w:numPr>
          <w:ilvl w:val="3"/>
          <w:numId w:val="1"/>
        </w:numPr>
        <w:rPr/>
      </w:pPr>
      <w:r>
        <w:rPr/>
        <w:t>Prefabricated drip cap.</w:t>
      </w:r>
    </w:p>
    <w:p w:rsidR="ABFFABFF" w:rsidRDefault="ABFFABFF" w:rsidP="ABFFABFF">
      <w:pPr>
        <w:pStyle w:val="ARCATSubPara"/>
        <w:numPr>
          <w:ilvl w:val="3"/>
          <w:numId w:val="1"/>
        </w:numPr>
        <w:rPr/>
      </w:pPr>
      <w:r>
        <w:rPr/>
        <w:t>Colored nails.</w:t>
      </w:r>
    </w:p>
    <w:p w:rsidR="ABFFABFF" w:rsidRDefault="ABFFABFF" w:rsidP="ABFFABFF">
      <w:pPr>
        <w:pStyle w:val="ARCATSubPara"/>
        <w:numPr>
          <w:ilvl w:val="3"/>
          <w:numId w:val="1"/>
        </w:numPr>
        <w:rPr/>
      </w:pPr>
      <w:r>
        <w:rPr/>
        <w:t>J-molding.</w:t>
      </w:r>
    </w:p>
    <w:p w:rsidR="ABFFABFF" w:rsidRDefault="ABFFABFF" w:rsidP="ABFFABFF">
      <w:pPr>
        <w:pStyle w:val="ARCATSubPara"/>
        <w:numPr>
          <w:ilvl w:val="3"/>
          <w:numId w:val="1"/>
        </w:numPr>
        <w:rPr/>
      </w:pPr>
      <w:r>
        <w:rPr/>
        <w:t>Touch-up paint.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with uniform appearance and in proper relationship to adjacent materials.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00-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10379D63" Type="http://schemas.openxmlformats.org/officeDocument/2006/relationships/image" Target="http://www.arcat.com/clients/gfx/lpcanexe.gif" TargetMode="External" /><Relationship Id="rId601CC891_1" Type="http://schemas.openxmlformats.org/officeDocument/2006/relationships/hyperlink" Target="mailto:support@lpcorp.com" TargetMode="External" /><Relationship Id="rId601CC891_2" Type="http://schemas.openxmlformats.org/officeDocument/2006/relationships/hyperlink" Target="http://www.lpcanexel.com" TargetMode="External" /><Relationship Id="rId601CC891_3" Type="http://schemas.openxmlformats.org/officeDocument/2006/relationships/hyperlink" Target="http://www.arcat.com/arcatcos/cos43/arc43852.cfm" TargetMode="External" /><Relationship Id="rIdAF506B8D_1" Type="http://schemas.openxmlformats.org/officeDocument/2006/relationships/hyperlink" Target="http://www.arcat.com/arcatcos/cos43/arc43852.cfm" TargetMode="External" /><Relationship Id="rIdD3E0FC8F_1" Type="http://schemas.openxmlformats.org/officeDocument/2006/relationships/hyperlink" Target="http://admin.arcat.com/users.pl?action=UserEmail&amp;company=LP+CanExel&amp;coid=43852&amp;rep=&amp;fax=877-523-7192&amp;message=RE:%20Spec%20Question%20(07460lpc):%20%20&amp;mf=" TargetMode="External" /><Relationship Id="rIdD3E0FC8F_2" Type="http://schemas.openxmlformats.org/officeDocument/2006/relationships/hyperlink" Target="http://www.canexel.ca/home.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