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urable.png&quot; \* MERGEFORMAT \d  \x \y">
        <w:r>
          <w:drawing>
            <wp:inline distT="0" distB="0" distL="0" distR="0">
              <wp:extent cx="1428750" cy="447675"/>
              <wp:effectExtent l="0" t="0" r="0" b="0"/>
              <wp:docPr id="1" name="Picture rIdF1D5C9D5" descr="https://www.arcat.com/clients/gfx/dur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1D5C9D5" descr="https://www.arcat.com/clients/gfx/durable.png"/>
                      <pic:cNvPicPr>
                        <a:picLocks noChangeAspect="1" noChangeArrowheads="1"/>
                      </pic:cNvPicPr>
                    </pic:nvPicPr>
                    <pic:blipFill>
                      <a:blip r:link="rIdF1D5C9D5"/>
                      <a:srcRect/>
                      <a:stretch>
                        <a:fillRect/>
                      </a:stretch>
                    </pic:blipFill>
                    <pic:spPr bwMode="auto">
                      <a:xfrm>
                        <a:off x="0" y="0"/>
                        <a:ext cx="1428750" cy="447675"/>
                      </a:xfrm>
                      <a:prstGeom prst="rect">
                        <a:avLst/>
                      </a:prstGeom>
                      <a:noFill/>
                    </pic:spPr>
                  </pic:pic>
                </a:graphicData>
              </a:graphic>
            </wp:inline>
          </w:drawing>
        </w:r>
      </w:fldSimple>
    </w:p>
    <w:p>
      <w:pPr>
        <w:pStyle w:val="ARCATTitle"/>
        <w:jc w:val="center"/>
        <w:rPr/>
      </w:pPr>
      <w:r>
        <w:rPr/>
        <w:t>SECTION 12 48 00</w:t>
      </w:r>
    </w:p>
    <w:p>
      <w:pPr>
        <w:pStyle w:val="ARCATTitle"/>
        <w:jc w:val="center"/>
        <w:rPr/>
      </w:pPr>
      <w:r>
        <w:rPr/>
        <w:t>ENTRANCE MATS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2013 - 2021 ARCAT, Inc. - All rights reserved</w:t>
      </w:r>
    </w:p>
    <w:p>
      <w:pPr>
        <w:pStyle w:val="ARCATNormal"/>
        <w:rPr/>
      </w:pPr>
    </w:p>
    <w:p>
      <w:pPr>
        <w:pStyle w:val="ARCATnote"/>
        <w:rPr/>
      </w:pPr>
      <w:r>
        <w:rPr/>
        <w:t>** NOTE TO SPECIFIER ** Durable Corporation; Entrance mat products.</w:t>
      </w:r>
      <w:r>
        <w:rPr/>
        <w:br/>
        <w:t>.</w:t>
      </w:r>
      <w:r>
        <w:rPr/>
        <w:br/>
        <w:t>This section is based on the products of Durable Corp., which is located at:</w:t>
      </w:r>
      <w:r>
        <w:rPr/>
        <w:br/>
        <w:t> 75 North Pleasant Street</w:t>
      </w:r>
      <w:r>
        <w:rPr/>
        <w:br/>
        <w:t> Norwalk, OH 44857</w:t>
      </w:r>
      <w:r>
        <w:rPr/>
        <w:br/>
        <w:t> Tel: (800) 537-1603</w:t>
      </w:r>
      <w:r>
        <w:rPr/>
        <w:br/>
        <w:t> Tel: (419) 668-8138</w:t>
      </w:r>
      <w:r>
        <w:rPr/>
        <w:br/>
        <w:t> Fax: (800) 537-6287</w:t>
      </w:r>
      <w:r>
        <w:rPr/>
        <w:br/>
        <w:t> www.durablecorp.com</w:t>
      </w:r>
      <w:r>
        <w:rPr/>
        <w:br/>
        <w:t>.</w:t>
      </w:r>
      <w:r>
        <w:rPr/>
        <w:br/>
        <w:t>The Durable Corporation has been recycling tires into high quality industrial and commercial products for over 75 years. Durable's core product lines include both floor mats and loading dock bumpers from recycled post-consumer tires. Having grown and diversified over seven decades, they now offer complimentary products in both lines to provide dealers and customers with complete matting and loading dock protection products.</w:t>
      </w:r>
      <w:r>
        <w:rPr/>
        <w:br/>
        <w:t>Dura-Tile is environmentally friendly, made from post consumer bias-ply tires. The attractive carpet-like surface traps dirt, absorbs moisture, and protects floors while providing a touch of luxury in areas of frequent foot traffic and is easily maintained by vacuuming or a commercial carpet cleaner. Suitable for any entrance or as wall-to-wall floor covering.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Designer Dura-Tile.</w:t>
      </w:r>
    </w:p>
    <w:p w:rsidR="ABFFABFF" w:rsidRDefault="ABFFABFF" w:rsidP="ABFFABFF">
      <w:pPr>
        <w:pStyle w:val="ARCATParagraph"/>
        <w:numPr>
          <w:ilvl w:val="2"/>
          <w:numId w:val="1"/>
        </w:numPr>
        <w:rPr/>
      </w:pPr>
      <w:r>
        <w:rPr/>
        <w:t>Dura-Tile II.</w:t>
      </w:r>
    </w:p>
    <w:p w:rsidR="ABFFABFF" w:rsidRDefault="ABFFABFF" w:rsidP="ABFFABFF">
      <w:pPr>
        <w:pStyle w:val="ARCATParagraph"/>
        <w:numPr>
          <w:ilvl w:val="2"/>
          <w:numId w:val="1"/>
        </w:numPr>
        <w:rPr/>
      </w:pPr>
      <w:r>
        <w:rPr/>
        <w:t>Colored Dura-Tile !!.</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54 13 - Gypsum Cement Underlayment.</w:t>
      </w:r>
    </w:p>
    <w:p w:rsidR="ABFFABFF" w:rsidRDefault="ABFFABFF" w:rsidP="ABFFABFF">
      <w:pPr>
        <w:pStyle w:val="ARCATParagraph"/>
        <w:numPr>
          <w:ilvl w:val="2"/>
          <w:numId w:val="1"/>
        </w:numPr>
        <w:rPr/>
      </w:pPr>
      <w:r>
        <w:rPr/>
        <w:t>Section 05 55 00 - Metal Stair Treads and Nosings.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22 40 00 -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648 - Standard Test Method for Critical Radiant Flux of Flooring Systems Using a Radiant Energy Source</w:t>
      </w:r>
    </w:p>
    <w:p w:rsidR="ABFFABFF" w:rsidRDefault="ABFFABFF" w:rsidP="ABFFABFF">
      <w:pPr>
        <w:pStyle w:val="ARCATParagraph"/>
        <w:numPr>
          <w:ilvl w:val="2"/>
          <w:numId w:val="1"/>
        </w:numPr>
        <w:rPr/>
      </w:pPr>
      <w:r>
        <w:rPr/>
        <w:t>ASTM E 662 - Test Method for Specific Optical Density of Smoke Generated by Solid Materials.</w:t>
      </w:r>
    </w:p>
    <w:p w:rsidR="ABFFABFF" w:rsidRDefault="ABFFABFF" w:rsidP="ABFFABFF">
      <w:pPr>
        <w:pStyle w:val="ARCATParagraph"/>
        <w:numPr>
          <w:ilvl w:val="2"/>
          <w:numId w:val="1"/>
        </w:numPr>
        <w:rPr/>
      </w:pPr>
      <w:r>
        <w:rPr/>
        <w:t>ASTM F 2240 - Standard Test Method for Rubber PropertyDurometer Hardness</w:t>
      </w:r>
    </w:p>
    <w:p w:rsidR="ABFFABFF" w:rsidRDefault="ABFFABFF" w:rsidP="ABFFABFF">
      <w:pPr>
        <w:pStyle w:val="ARCATParagraph"/>
        <w:numPr>
          <w:ilvl w:val="2"/>
          <w:numId w:val="1"/>
        </w:numPr>
        <w:rPr/>
      </w:pPr>
      <w:r>
        <w:rPr/>
        <w:t>ASTM D 2859 - Standard Test Method for Ignition Characteristics of Finished Textile Floor Covering Materials 18. </w:t>
      </w:r>
    </w:p>
    <w:p w:rsidR="ABFFABFF" w:rsidRDefault="ABFFABFF" w:rsidP="ABFFABFF">
      <w:pPr>
        <w:pStyle w:val="ARCATParagraph"/>
        <w:numPr>
          <w:ilvl w:val="2"/>
          <w:numId w:val="1"/>
        </w:numPr>
        <w:rPr/>
      </w:pPr>
      <w:r>
        <w:rPr/>
        <w:t>ASTM D 1630 - Standard Test Method for Rubber Property-Abrasion Resistance (Footwear Abrader)</w:t>
      </w:r>
    </w:p>
    <w:p w:rsidR="ABFFABFF" w:rsidRDefault="ABFFABFF" w:rsidP="ABFFABFF">
      <w:pPr>
        <w:pStyle w:val="ARCATParagraph"/>
        <w:numPr>
          <w:ilvl w:val="2"/>
          <w:numId w:val="1"/>
        </w:numPr>
        <w:rPr/>
      </w:pPr>
      <w:r>
        <w:rPr/>
        <w:t>ASTM D 3936 - Standard Test Method for Resistance to Delamination of the Secondary Backing of Pile Yarn Floor Covering.</w:t>
      </w:r>
    </w:p>
    <w:p w:rsidR="ABFFABFF" w:rsidRDefault="ABFFABFF" w:rsidP="ABFFABFF">
      <w:pPr>
        <w:pStyle w:val="ARCATParagraph"/>
        <w:numPr>
          <w:ilvl w:val="2"/>
          <w:numId w:val="1"/>
        </w:numPr>
        <w:rPr/>
      </w:pPr>
      <w:r>
        <w:rPr/>
        <w:t>ASTM F 710 - Preparation of Concrete Slabs to Receive Resilient Flooring.</w:t>
      </w:r>
    </w:p>
    <w:p w:rsidR="ABFFABFF" w:rsidRDefault="ABFFABFF" w:rsidP="ABFFABFF">
      <w:pPr>
        <w:pStyle w:val="ARCATParagraph"/>
        <w:numPr>
          <w:ilvl w:val="2"/>
          <w:numId w:val="1"/>
        </w:numPr>
        <w:rPr/>
      </w:pPr>
      <w:r>
        <w:rPr/>
        <w:t>ASTM F 1482 - Standard Practice for Installation and Preparation of Panel Type Underlayments to Receive Resilient Flooring.</w:t>
      </w:r>
    </w:p>
    <w:p w:rsidR="ABFFABFF" w:rsidRDefault="ABFFABFF" w:rsidP="ABFFABFF">
      <w:pPr>
        <w:pStyle w:val="ARCATParagraph"/>
        <w:numPr>
          <w:ilvl w:val="2"/>
          <w:numId w:val="1"/>
        </w:numPr>
        <w:rPr/>
      </w:pPr>
      <w:r>
        <w:rPr/>
        <w:t>NFPA 253 - Standard Method Of Test For Critical Radiant Flux Of Floor Covering Systems Using A Radiant Heat Energy Source.</w:t>
      </w:r>
    </w:p>
    <w:p w:rsidR="ABFFABFF" w:rsidRDefault="ABFFABFF" w:rsidP="ABFFABFF">
      <w:pPr>
        <w:pStyle w:val="ARCATParagraph"/>
        <w:numPr>
          <w:ilvl w:val="2"/>
          <w:numId w:val="1"/>
        </w:numPr>
        <w:rPr/>
      </w:pPr>
      <w:r>
        <w:rPr/>
        <w:t>NFPA 258 - Test Method for Specific Density of Smoke Generated by Solid Materials.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Regulatory Requirements:</w:t>
      </w:r>
    </w:p>
    <w:p w:rsidR="ABFFABFF" w:rsidRDefault="ABFFABFF" w:rsidP="ABFFABFF">
      <w:pPr>
        <w:pStyle w:val="ARCATSubPara"/>
        <w:numPr>
          <w:ilvl w:val="3"/>
          <w:numId w:val="1"/>
        </w:numPr>
        <w:rPr/>
      </w:pPr>
      <w:r>
        <w:rPr/>
        <w:t>Fire Performance characteristics: Provide rubber floor covering with the following fire performance characteristics as determined by testing products in accordance with ASTM method (and NFPA method) indicated below by a certified testing laboratory or another testing and inspecting agency acceptable to authorities having jurisdiction.</w:t>
      </w:r>
    </w:p>
    <w:p w:rsidR="ABFFABFF" w:rsidRDefault="ABFFABFF" w:rsidP="ABFFABFF">
      <w:pPr>
        <w:pStyle w:val="ARCATSubSub1"/>
        <w:numPr>
          <w:ilvl w:val="4"/>
          <w:numId w:val="1"/>
        </w:numPr>
        <w:rPr/>
      </w:pPr>
      <w:r>
        <w:rPr/>
        <w:t>ASTM E 648 (NFPA 253), Critical Radiant Flux of Floor Covering Systems:</w:t>
      </w:r>
    </w:p>
    <w:p w:rsidR="ABFFABFF" w:rsidRDefault="ABFFABFF" w:rsidP="ABFFABFF">
      <w:pPr>
        <w:pStyle w:val="ARCATSubSub1"/>
        <w:numPr>
          <w:ilvl w:val="4"/>
          <w:numId w:val="1"/>
        </w:numPr>
        <w:rPr/>
      </w:pPr>
      <w:r>
        <w:rPr/>
        <w:t>Class 1, Greater than 0.45 w/cm2</w:t>
      </w:r>
    </w:p>
    <w:p w:rsidR="ABFFABFF" w:rsidRDefault="ABFFABFF" w:rsidP="ABFFABFF">
      <w:pPr>
        <w:pStyle w:val="ARCATSubSub1"/>
        <w:numPr>
          <w:ilvl w:val="4"/>
          <w:numId w:val="1"/>
        </w:numPr>
        <w:rPr/>
      </w:pPr>
      <w:r>
        <w:rPr/>
        <w:t>ASTM E 662 (NFPA 258), Specific Optical Density of Smoke Generated by Solid Materials: Passes, (&lt; 450)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showing layout, finish colors, patterns and textures.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12 inches (300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Installer experienced in performing work of this section who has specialized in installing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Meetings: Conduct pre-installation meeting to verify project requirements, Manufacturer's conditions, recommended adhesive depending on product, substrate type and type of installation, manufacturer's installation instructions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undamaged packaging with labels intact until ready for installation.</w:t>
      </w:r>
    </w:p>
    <w:p w:rsidR="ABFFABFF" w:rsidRDefault="ABFFABFF" w:rsidP="ABFFABFF">
      <w:pPr>
        <w:pStyle w:val="ARCATParagraph"/>
        <w:numPr>
          <w:ilvl w:val="2"/>
          <w:numId w:val="1"/>
        </w:numPr>
        <w:rPr/>
      </w:pPr>
      <w:r>
        <w:rPr/>
        <w:t>Store materials protected from exposure to harmful weather conditions and acclimated to site conditions at temperature and humidity conditions recommended by manufacturer.</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Install rubber floor tile after finishing operations, including painting and ceiling and other similar work, has been completed.</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Durable Corp., which is located at: 75 N. Pleasant St. P. O. Box 290; Norwalk, OH 44857-0290; Toll Free Tel: 800-537-1603; Fax: 800-537-6287; Email: </w:t>
      </w:r>
      <w:hyperlink r:id="rIdA3C15853_1" w:history="1">
        <w:r>
          <w:rPr>
            <w:color w:val="802020"/>
            <w:u w:val="single"/>
          </w:rPr>
          <w:t>request info (sales@durablecorp.com)</w:t>
        </w:r>
      </w:hyperlink>
      <w:r>
        <w:rPr/>
        <w:t>; Web: </w:t>
      </w:r>
      <w:hyperlink r:id="rIdA3C15853_2" w:history="1">
        <w:r>
          <w:rPr>
            <w:color w:val="802020"/>
            <w:u w:val="single"/>
          </w:rPr>
          <w:t>http://www.durablecorp.com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ENTRANCE MATS</w:t>
      </w:r>
    </w:p>
    <w:p>
      <w:pPr>
        <w:pStyle w:val="ARCATnote"/>
        <w:rPr/>
      </w:pPr>
      <w:r>
        <w:rPr/>
        <w:t>** NOTE TO SPECIFIER ** Edit the following paragraphs as required and applicable to project requirements. Delete the paragraphs not required. Floor mats are environmentally friendly and made from post consumer bias-ply tires. The attractive carpet-like surface traps dirt, absorbs moisture, and protects floors while providing a touch of luxury in areas of frequent foot traffic. The material is easily maintained by vacuuming or a commercial carpet cleaner. Suitable for any entrance or as wall-to-wall floor covering. Combine Dura-Tile, Rolls or Colored Dura Tile to create custom designs and layouts.</w:t>
      </w:r>
    </w:p>
    <w:p w:rsidR="ABFFABFF" w:rsidRDefault="ABFFABFF" w:rsidP="ABFFABFF">
      <w:pPr>
        <w:pStyle w:val="ARCATParagraph"/>
        <w:numPr>
          <w:ilvl w:val="2"/>
          <w:numId w:val="1"/>
        </w:numPr>
        <w:rPr/>
      </w:pPr>
      <w:r>
        <w:rPr/>
        <w:t>Designer Dura-Tile:</w:t>
      </w:r>
    </w:p>
    <w:p w:rsidR="ABFFABFF" w:rsidRDefault="ABFFABFF" w:rsidP="ABFFABFF">
      <w:pPr>
        <w:pStyle w:val="ARCATSubPara"/>
        <w:numPr>
          <w:ilvl w:val="3"/>
          <w:numId w:val="1"/>
        </w:numPr>
        <w:rPr/>
      </w:pPr>
      <w:r>
        <w:rPr/>
        <w:t>Material: Rubberized fabric strips with carpet like surface cut from recycled tires bonded to a non-flammable base. </w:t>
      </w:r>
    </w:p>
    <w:p w:rsidR="ABFFABFF" w:rsidRDefault="ABFFABFF" w:rsidP="ABFFABFF">
      <w:pPr>
        <w:pStyle w:val="ARCATSubPara"/>
        <w:numPr>
          <w:ilvl w:val="3"/>
          <w:numId w:val="1"/>
        </w:numPr>
        <w:rPr/>
      </w:pPr>
      <w:r>
        <w:rPr/>
        <w:t>Thickness: 3/8 inch (9.52 mm).</w:t>
      </w:r>
    </w:p>
    <w:p w:rsidR="ABFFABFF" w:rsidRDefault="ABFFABFF" w:rsidP="ABFFABFF">
      <w:pPr>
        <w:pStyle w:val="ARCATSubPara"/>
        <w:numPr>
          <w:ilvl w:val="3"/>
          <w:numId w:val="1"/>
        </w:numPr>
        <w:rPr/>
      </w:pPr>
      <w:r>
        <w:rPr/>
        <w:t>Recycled Content: 95 percent.</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Earthtone.</w:t>
      </w:r>
    </w:p>
    <w:p w:rsidR="ABFFABFF" w:rsidRDefault="ABFFABFF" w:rsidP="ABFFABFF">
      <w:pPr>
        <w:pStyle w:val="ARCATSubPara"/>
        <w:numPr>
          <w:ilvl w:val="3"/>
          <w:numId w:val="1"/>
        </w:numPr>
        <w:rPr/>
      </w:pPr>
      <w:r>
        <w:rPr/>
        <w:t>Flammability: Meets or exceeds Federal flammability regulations CPSC-FF 1-70, 16 CFR, and ASTM D 2859.</w:t>
      </w:r>
    </w:p>
    <w:p w:rsidR="ABFFABFF" w:rsidRDefault="ABFFABFF" w:rsidP="ABFFABFF">
      <w:pPr>
        <w:pStyle w:val="ARCATSubPara"/>
        <w:numPr>
          <w:ilvl w:val="3"/>
          <w:numId w:val="1"/>
        </w:numPr>
        <w:rPr/>
      </w:pPr>
      <w:r>
        <w:rPr/>
        <w:t>Delamination Test of Backing: Meets or exceeds ASTM D 3936.</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One Tile: Triangular Base leg 24 inches, legs 17 inches with right angle height of 12 inches.</w:t>
      </w:r>
    </w:p>
    <w:p w:rsidR="ABFFABFF" w:rsidRDefault="ABFFABFF" w:rsidP="ABFFABFF">
      <w:pPr>
        <w:pStyle w:val="ARCATSubSub1"/>
        <w:numPr>
          <w:ilvl w:val="4"/>
          <w:numId w:val="1"/>
        </w:numPr>
        <w:rPr/>
      </w:pPr>
      <w:r>
        <w:rPr/>
        <w:t>Two Piece Tile: 17 inches square.</w:t>
      </w:r>
    </w:p>
    <w:p w:rsidR="ABFFABFF" w:rsidRDefault="ABFFABFF" w:rsidP="ABFFABFF">
      <w:pPr>
        <w:pStyle w:val="ARCATSubSub1"/>
        <w:numPr>
          <w:ilvl w:val="4"/>
          <w:numId w:val="1"/>
        </w:numPr>
        <w:rPr/>
      </w:pPr>
      <w:r>
        <w:rPr/>
        <w:t>Four Piece Tile: 24 inches square.</w:t>
      </w:r>
    </w:p>
    <w:p w:rsidR="ABFFABFF" w:rsidRDefault="ABFFABFF" w:rsidP="ABFFABFF">
      <w:pPr>
        <w:pStyle w:val="ARCATParagraph"/>
        <w:numPr>
          <w:ilvl w:val="2"/>
          <w:numId w:val="1"/>
        </w:numPr>
        <w:rPr/>
      </w:pPr>
      <w:r>
        <w:rPr/>
        <w:t>Dura-Tile II: </w:t>
      </w:r>
    </w:p>
    <w:p w:rsidR="ABFFABFF" w:rsidRDefault="ABFFABFF" w:rsidP="ABFFABFF">
      <w:pPr>
        <w:pStyle w:val="ARCATSubPara"/>
        <w:numPr>
          <w:ilvl w:val="3"/>
          <w:numId w:val="1"/>
        </w:numPr>
        <w:rPr/>
      </w:pPr>
      <w:r>
        <w:rPr/>
        <w:t>Rubberized fabric strips with chenille- like surface cut from recycled tires bonded to a non- flammable base.</w:t>
      </w:r>
    </w:p>
    <w:p w:rsidR="ABFFABFF" w:rsidRDefault="ABFFABFF" w:rsidP="ABFFABFF">
      <w:pPr>
        <w:pStyle w:val="ARCATSubPara"/>
        <w:numPr>
          <w:ilvl w:val="3"/>
          <w:numId w:val="1"/>
        </w:numPr>
        <w:rPr/>
      </w:pPr>
      <w:r>
        <w:rPr/>
        <w:t>Thickness: 3/8 inch (9.52 mm) plus or minus 1/8 inch.</w:t>
      </w:r>
    </w:p>
    <w:p w:rsidR="ABFFABFF" w:rsidRDefault="ABFFABFF" w:rsidP="ABFFABFF">
      <w:pPr>
        <w:pStyle w:val="ARCATSubPara"/>
        <w:numPr>
          <w:ilvl w:val="3"/>
          <w:numId w:val="1"/>
        </w:numPr>
        <w:rPr/>
      </w:pPr>
      <w:r>
        <w:rPr/>
        <w:t>Recycled Content: 95 percent.</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Earthtone.</w:t>
      </w:r>
    </w:p>
    <w:p w:rsidR="ABFFABFF" w:rsidRDefault="ABFFABFF" w:rsidP="ABFFABFF">
      <w:pPr>
        <w:pStyle w:val="ARCATSubPara"/>
        <w:numPr>
          <w:ilvl w:val="3"/>
          <w:numId w:val="1"/>
        </w:numPr>
        <w:rPr/>
      </w:pPr>
      <w:r>
        <w:rPr/>
        <w:t>Flammability: Meets or exceeds Federal flammability regulations CPSC-FF 1-70, 16 CFR, and ASTM D 2859.</w:t>
      </w:r>
    </w:p>
    <w:p w:rsidR="ABFFABFF" w:rsidRDefault="ABFFABFF" w:rsidP="ABFFABFF">
      <w:pPr>
        <w:pStyle w:val="ARCATSubPara"/>
        <w:numPr>
          <w:ilvl w:val="3"/>
          <w:numId w:val="1"/>
        </w:numPr>
        <w:rPr/>
      </w:pPr>
      <w:r>
        <w:rPr/>
        <w:t>Delamination Test of Backing: Meets or exceeds ASTM D 3936.</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One Tile: 12 inches by 12 inches.</w:t>
      </w:r>
    </w:p>
    <w:p w:rsidR="ABFFABFF" w:rsidRDefault="ABFFABFF" w:rsidP="ABFFABFF">
      <w:pPr>
        <w:pStyle w:val="ARCATSubSub1"/>
        <w:numPr>
          <w:ilvl w:val="4"/>
          <w:numId w:val="1"/>
        </w:numPr>
        <w:rPr/>
      </w:pPr>
      <w:r>
        <w:rPr/>
        <w:t>Roll: 12 inches by 25 inches.</w:t>
      </w:r>
    </w:p>
    <w:p w:rsidR="ABFFABFF" w:rsidRDefault="ABFFABFF" w:rsidP="ABFFABFF">
      <w:pPr>
        <w:pStyle w:val="ARCATSubSub1"/>
        <w:numPr>
          <w:ilvl w:val="4"/>
          <w:numId w:val="1"/>
        </w:numPr>
        <w:rPr/>
      </w:pPr>
      <w:r>
        <w:rPr/>
        <w:t>Roll: 12 inches by up to 25 feet.</w:t>
      </w:r>
    </w:p>
    <w:p w:rsidR="ABFFABFF" w:rsidRDefault="ABFFABFF" w:rsidP="ABFFABFF">
      <w:pPr>
        <w:pStyle w:val="ARCATParagraph"/>
        <w:numPr>
          <w:ilvl w:val="2"/>
          <w:numId w:val="1"/>
        </w:numPr>
        <w:rPr/>
      </w:pPr>
      <w:r>
        <w:rPr/>
        <w:t>Colored Dura-Tile II: </w:t>
      </w:r>
    </w:p>
    <w:p w:rsidR="ABFFABFF" w:rsidRDefault="ABFFABFF" w:rsidP="ABFFABFF">
      <w:pPr>
        <w:pStyle w:val="ARCATSubPara"/>
        <w:numPr>
          <w:ilvl w:val="3"/>
          <w:numId w:val="1"/>
        </w:numPr>
        <w:rPr/>
      </w:pPr>
      <w:r>
        <w:rPr/>
        <w:t>Rubberized fabric strips with chenille- like surface cut from recycled tires bonded to a non- flammable base.</w:t>
      </w:r>
    </w:p>
    <w:p w:rsidR="ABFFABFF" w:rsidRDefault="ABFFABFF" w:rsidP="ABFFABFF">
      <w:pPr>
        <w:pStyle w:val="ARCATSubPara"/>
        <w:numPr>
          <w:ilvl w:val="3"/>
          <w:numId w:val="1"/>
        </w:numPr>
        <w:rPr/>
      </w:pPr>
      <w:r>
        <w:rPr/>
        <w:t>Thickness: 3/8 inch (9.52 mm) plus or minus 1/8 inch.</w:t>
      </w:r>
    </w:p>
    <w:p w:rsidR="ABFFABFF" w:rsidRDefault="ABFFABFF" w:rsidP="ABFFABFF">
      <w:pPr>
        <w:pStyle w:val="ARCATSubPara"/>
        <w:numPr>
          <w:ilvl w:val="3"/>
          <w:numId w:val="1"/>
        </w:numPr>
        <w:rPr/>
      </w:pPr>
      <w:r>
        <w:rPr/>
        <w:t>Recycled Content: 95 percent.</w:t>
      </w:r>
    </w:p>
    <w:p w:rsidR="ABFFABFF" w:rsidRDefault="ABFFABFF" w:rsidP="ABFFABFF">
      <w:pPr>
        <w:pStyle w:val="ARCATSubPara"/>
        <w:numPr>
          <w:ilvl w:val="3"/>
          <w:numId w:val="1"/>
        </w:numPr>
        <w:rPr/>
      </w:pPr>
      <w:r>
        <w:rPr/>
        <w:t>Color: </w:t>
      </w:r>
    </w:p>
    <w:p>
      <w:pPr>
        <w:pStyle w:val="ARCATnote"/>
        <w:rPr/>
      </w:pPr>
      <w:r>
        <w:rPr/>
        <w:t>** NOTE TO SPECIFIER ** Select one of the following paragraphs for the color(s) required and delete those not required.</w:t>
      </w:r>
    </w:p>
    <w:p w:rsidR="ABFFABFF" w:rsidRDefault="ABFFABFF" w:rsidP="ABFFABFF">
      <w:pPr>
        <w:pStyle w:val="ARCATSubSub1"/>
        <w:numPr>
          <w:ilvl w:val="4"/>
          <w:numId w:val="1"/>
        </w:numPr>
        <w:rPr/>
      </w:pPr>
      <w:r>
        <w:rPr/>
        <w:t>Blue Tone.</w:t>
      </w:r>
    </w:p>
    <w:p w:rsidR="ABFFABFF" w:rsidRDefault="ABFFABFF" w:rsidP="ABFFABFF">
      <w:pPr>
        <w:pStyle w:val="ARCATSubSub1"/>
        <w:numPr>
          <w:ilvl w:val="4"/>
          <w:numId w:val="1"/>
        </w:numPr>
        <w:rPr/>
      </w:pPr>
      <w:r>
        <w:rPr/>
        <w:t>Burgandy Tone.</w:t>
      </w:r>
    </w:p>
    <w:p w:rsidR="ABFFABFF" w:rsidRDefault="ABFFABFF" w:rsidP="ABFFABFF">
      <w:pPr>
        <w:pStyle w:val="ARCATSubSub1"/>
        <w:numPr>
          <w:ilvl w:val="4"/>
          <w:numId w:val="1"/>
        </w:numPr>
        <w:rPr/>
      </w:pPr>
      <w:r>
        <w:rPr/>
        <w:t>Green Tone.</w:t>
      </w:r>
    </w:p>
    <w:p w:rsidR="ABFFABFF" w:rsidRDefault="ABFFABFF" w:rsidP="ABFFABFF">
      <w:pPr>
        <w:pStyle w:val="ARCATSubSub1"/>
        <w:numPr>
          <w:ilvl w:val="4"/>
          <w:numId w:val="1"/>
        </w:numPr>
        <w:rPr/>
      </w:pPr>
      <w:r>
        <w:rPr/>
        <w:t>Brown Tone.</w:t>
      </w:r>
    </w:p>
    <w:p w:rsidR="ABFFABFF" w:rsidRDefault="ABFFABFF" w:rsidP="ABFFABFF">
      <w:pPr>
        <w:pStyle w:val="ARCATSubSub1"/>
        <w:numPr>
          <w:ilvl w:val="4"/>
          <w:numId w:val="1"/>
        </w:numPr>
        <w:rPr/>
      </w:pPr>
      <w:r>
        <w:rPr/>
        <w:t>Charcoal Tone.</w:t>
      </w:r>
    </w:p>
    <w:p w:rsidR="ABFFABFF" w:rsidRDefault="ABFFABFF" w:rsidP="ABFFABFF">
      <w:pPr>
        <w:pStyle w:val="ARCATSubPara"/>
        <w:numPr>
          <w:ilvl w:val="3"/>
          <w:numId w:val="1"/>
        </w:numPr>
        <w:rPr/>
      </w:pPr>
      <w:r>
        <w:rPr/>
        <w:t>Flammability: Meets or exceeds Federal flammability regulations CPSC-FF 1-70, 16 CFR, and ASTM D 2859.</w:t>
      </w:r>
    </w:p>
    <w:p w:rsidR="ABFFABFF" w:rsidRDefault="ABFFABFF" w:rsidP="ABFFABFF">
      <w:pPr>
        <w:pStyle w:val="ARCATSubPara"/>
        <w:numPr>
          <w:ilvl w:val="3"/>
          <w:numId w:val="1"/>
        </w:numPr>
        <w:rPr/>
      </w:pPr>
      <w:r>
        <w:rPr/>
        <w:t>Delamination Test of Backing: Meets or exceeds ASTM D 3936.</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One Tile: 12 inches by 12 inches.</w:t>
      </w:r>
    </w:p>
    <w:p w:rsidR="ABFFABFF" w:rsidRDefault="ABFFABFF" w:rsidP="ABFFABFF">
      <w:pPr>
        <w:pStyle w:val="ARCATSubSub1"/>
        <w:numPr>
          <w:ilvl w:val="4"/>
          <w:numId w:val="1"/>
        </w:numPr>
        <w:rPr/>
      </w:pPr>
      <w:r>
        <w:rPr/>
        <w:t>Roll: 12 inches by 25 inches.</w:t>
      </w:r>
    </w:p>
    <w:p w:rsidR="ABFFABFF" w:rsidRDefault="ABFFABFF" w:rsidP="ABFFABFF">
      <w:pPr>
        <w:pStyle w:val="ARCATSubSub1"/>
        <w:numPr>
          <w:ilvl w:val="4"/>
          <w:numId w:val="1"/>
        </w:numPr>
        <w:rPr/>
      </w:pPr>
      <w:r>
        <w:rPr/>
        <w:t>Roll: 12 inches by up to 25 feet.</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Adhesive: Contact adhesive as recommended by the manufacturer for the exposure and substrate.</w:t>
      </w:r>
    </w:p>
    <w:p w:rsidR="ABFFABFF" w:rsidRDefault="ABFFABFF" w:rsidP="ABFFABFF">
      <w:pPr>
        <w:pStyle w:val="ARCATSubPara"/>
        <w:numPr>
          <w:ilvl w:val="3"/>
          <w:numId w:val="1"/>
        </w:numPr>
        <w:rPr/>
      </w:pPr>
      <w:r>
        <w:rPr/>
        <w:t>Nosing: Black beveled vinyl nosing.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Substrate to be clean and free of paint, old adhesive, sealers, coatings, finishes, dirt, film-forming curing compounds and other substances that may affect the adhesion of the mat flooring.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Substrate: Prepare substrate to be free of paint, old adhesive, sealers, coatings, finishes, dirt, film-forming curing compounds, and all other substances which may affect the adhesion of floor covering to the substrate.</w:t>
      </w:r>
    </w:p>
    <w:p w:rsidR="ABFFABFF" w:rsidRDefault="ABFFABFF" w:rsidP="ABFFABFF">
      <w:pPr>
        <w:pStyle w:val="ARCATSubPara"/>
        <w:numPr>
          <w:ilvl w:val="3"/>
          <w:numId w:val="1"/>
        </w:numPr>
        <w:rPr/>
      </w:pPr>
      <w:r>
        <w:rPr/>
        <w:t>Concrete Substrate: Reference Standard ASTM F 710 Standard Practice for Preparing Concrete Floors to Receive Resilient Flooring.</w:t>
      </w:r>
    </w:p>
    <w:p w:rsidR="ABFFABFF" w:rsidRDefault="ABFFABFF" w:rsidP="ABFFABFF">
      <w:pPr>
        <w:pStyle w:val="ARCATSubSub1"/>
        <w:numPr>
          <w:ilvl w:val="4"/>
          <w:numId w:val="1"/>
        </w:numPr>
        <w:rPr/>
      </w:pPr>
      <w:r>
        <w:rPr/>
        <w:t>Concrete Moisture Test: Per ASTM F 710 section 5, persons or testing agencies with experience in concrete moisture testing shall perform moisture tests on concrete regardless of its age or grade level or history of use, with a minimum of three tests for the first 1000 square feet and one additional test for each 1000 square feet or fraction thereof, per grade level. A diagram of the area showing the location and results of each test shall be dated and submitted to the Architect. If the test results exceed the floor covering manufacturer's limits, installing shall not commence until results conform to limits.</w:t>
      </w:r>
    </w:p>
    <w:p w:rsidR="ABFFABFF" w:rsidRDefault="ABFFABFF" w:rsidP="ABFFABFF">
      <w:pPr>
        <w:pStyle w:val="ARCATSubSub1"/>
        <w:numPr>
          <w:ilvl w:val="4"/>
          <w:numId w:val="1"/>
        </w:numPr>
        <w:rPr/>
      </w:pPr>
      <w:r>
        <w:rPr/>
        <w:t>Concrete pH Test: Perform pH tests on concrete regardless of its age or grade level or history of use. Readings below 7.0 and above 10.0 can adversely affect resilient flooring or adhesives, or both. If the test results exceed the floor covering manufacturer's limits, installing shall not commence until results conform to limits.</w:t>
      </w:r>
    </w:p>
    <w:p w:rsidR="ABFFABFF" w:rsidRDefault="ABFFABFF" w:rsidP="ABFFABFF">
      <w:pPr>
        <w:pStyle w:val="ARCATSubPara"/>
        <w:numPr>
          <w:ilvl w:val="3"/>
          <w:numId w:val="1"/>
        </w:numPr>
        <w:rPr/>
      </w:pPr>
      <w:r>
        <w:rPr/>
        <w:t>Wood Substrate: Per ASTM F 1482, Wood subfloor/underlayment assemblies shall be double layer construction, with a total thickness of not less than 1".</w:t>
      </w:r>
    </w:p>
    <w:p w:rsidR="ABFFABFF" w:rsidRDefault="ABFFABFF" w:rsidP="ABFFABFF">
      <w:pPr>
        <w:pStyle w:val="ARCATSubSub1"/>
        <w:numPr>
          <w:ilvl w:val="4"/>
          <w:numId w:val="1"/>
        </w:numPr>
        <w:rPr/>
      </w:pPr>
      <w:r>
        <w:rPr/>
        <w:t>Verify that there is minimum 18 inches of well-ventilated air space beneath all wood subfloors. Insulate crawl spaces and protect by a moisture vapor barrier.</w:t>
      </w:r>
    </w:p>
    <w:p w:rsidR="ABFFABFF" w:rsidRDefault="ABFFABFF" w:rsidP="ABFFABFF">
      <w:pPr>
        <w:pStyle w:val="ARCATSubSub1"/>
        <w:numPr>
          <w:ilvl w:val="4"/>
          <w:numId w:val="1"/>
        </w:numPr>
        <w:rPr/>
      </w:pPr>
      <w:r>
        <w:rPr/>
        <w:t>Do not install over "sleeper" underlayment systems or wood underlayment installed over concrete. </w:t>
      </w:r>
    </w:p>
    <w:p w:rsidR="ABFFABFF" w:rsidRDefault="ABFFABFF" w:rsidP="ABFFABFF">
      <w:pPr>
        <w:pStyle w:val="ARCATSubSub1"/>
        <w:numPr>
          <w:ilvl w:val="4"/>
          <w:numId w:val="1"/>
        </w:numPr>
        <w:rPr/>
      </w:pPr>
      <w:r>
        <w:rPr/>
        <w:t>Do not install over Lauan panels, CCA Plywood, Fire rated plywood, plywood with knots, underlayment made of pine or other soft woods, particle board, Oriented Strand Board (OSB) Masonite or other hardboard underlayment, hardwood flooring, textured or cushioned flooring, treated or otherwise coated wood material or other uneven or unstable substrates. Unacceptable surfaces shall be covered using a 1/4-inch or thicker panel underlayment specified.</w:t>
      </w:r>
    </w:p>
    <w:p w:rsidR="ABFFABFF" w:rsidRDefault="ABFFABFF" w:rsidP="ABFFABFF">
      <w:pPr>
        <w:pStyle w:val="ARCATSubSub1"/>
        <w:numPr>
          <w:ilvl w:val="4"/>
          <w:numId w:val="1"/>
        </w:numPr>
        <w:rPr/>
      </w:pPr>
      <w:r>
        <w:rPr/>
        <w:t>Wood Underlayments: Use only plywood underlayment warranted by the underlayment manufacturer for use as an underlayment for sheet vinyl floor covering in commercial applications.</w:t>
      </w:r>
    </w:p>
    <w:p w:rsidR="ABFFABFF" w:rsidRDefault="ABFFABFF" w:rsidP="ABFFABFF">
      <w:pPr>
        <w:pStyle w:val="ARCATSubPara"/>
        <w:numPr>
          <w:ilvl w:val="3"/>
          <w:numId w:val="1"/>
        </w:numPr>
        <w:rPr/>
      </w:pPr>
      <w:r>
        <w:rPr/>
        <w:t>Refer to manufacturer's installation instructions for installations over existing ceramic tile, cementitious terrazzo and metal.</w:t>
      </w:r>
    </w:p>
    <w:p w:rsidR="ABFFABFF" w:rsidRDefault="ABFFABFF" w:rsidP="ABFFABFF">
      <w:pPr>
        <w:pStyle w:val="ARCATSubPara"/>
        <w:numPr>
          <w:ilvl w:val="3"/>
          <w:numId w:val="1"/>
        </w:numPr>
        <w:rPr/>
      </w:pPr>
      <w:r>
        <w:rPr/>
        <w:t>Do not install over existing floor covering or over substrates not approved by manufacturer.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 and finish surfaces from damage until completion of project.</w:t>
      </w:r>
    </w:p>
    <w:p w:rsidR="ABFFABFF" w:rsidRDefault="ABFFABFF" w:rsidP="ABFFABFF">
      <w:pPr>
        <w:pStyle w:val="ARCATParagraph"/>
        <w:numPr>
          <w:ilvl w:val="2"/>
          <w:numId w:val="1"/>
        </w:numPr>
        <w:rPr/>
      </w:pPr>
      <w:r>
        <w:rPr/>
        <w:t>Keep foot traffic off new floor covering for first 48 hours.</w:t>
      </w:r>
    </w:p>
    <w:p w:rsidR="ABFFABFF" w:rsidRDefault="ABFFABFF" w:rsidP="ABFFABFF">
      <w:pPr>
        <w:pStyle w:val="ARCATParagraph"/>
        <w:numPr>
          <w:ilvl w:val="2"/>
          <w:numId w:val="1"/>
        </w:numPr>
        <w:rPr/>
      </w:pPr>
      <w:r>
        <w:rPr/>
        <w:t>Keep furniture, fixtures and rolling traffic off for first 72 hours.</w:t>
      </w:r>
    </w:p>
    <w:p w:rsidR="ABFFABFF" w:rsidRDefault="ABFFABFF" w:rsidP="ABFFABFF">
      <w:pPr>
        <w:pStyle w:val="ARCATParagraph"/>
        <w:numPr>
          <w:ilvl w:val="2"/>
          <w:numId w:val="1"/>
        </w:numPr>
        <w:rPr/>
      </w:pPr>
      <w:r>
        <w:rPr/>
        <w:t>No maintenance for first 72 hours.</w:t>
      </w:r>
    </w:p>
    <w:p w:rsidR="ABFFABFF" w:rsidRDefault="ABFFABFF" w:rsidP="ABFFABFF">
      <w:pPr>
        <w:pStyle w:val="ARCATParagraph"/>
        <w:numPr>
          <w:ilvl w:val="2"/>
          <w:numId w:val="1"/>
        </w:numPr>
        <w:rPr/>
      </w:pPr>
      <w:r>
        <w:rPr/>
        <w:t>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48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1D5C9D5" Type="http://schemas.openxmlformats.org/officeDocument/2006/relationships/image" Target="https://www.arcat.com/clients/gfx/durable.png" TargetMode="External" /><Relationship Id="rIdA3C15853_1" Type="http://schemas.openxmlformats.org/officeDocument/2006/relationships/hyperlink" Target="https://admin.arcat.com/users.pl?action=UserEmail&amp;company=Durable+Corp.&amp;coid=32107&amp;rep=&amp;fax=800-537-6287&amp;message=RE:%20Spec%20Question%20(12480dur):%20%20&amp;mf=" TargetMode="External" /><Relationship Id="rIdA3C15853_2" Type="http://schemas.openxmlformats.org/officeDocument/2006/relationships/hyperlink" Target="http://www.durable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