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alpha_protech.gif&quot; \* MERGEFORMAT \d  \x \y">
        <w:r>
          <w:drawing>
            <wp:inline distT="0" distB="0" distL="0" distR="0">
              <wp:extent cx="2314575" cy="628650"/>
              <wp:effectExtent l="0" t="0" r="0" b="0"/>
              <wp:docPr id="1" name="Picture rId84EFF9AD" descr="http://www.arcat.com/clients/gfx/alpha_protech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84EFF9AD" descr="http://www.arcat.com/clients/gfx/alpha_protech.gif"/>
                      <pic:cNvPicPr>
                        <a:picLocks noChangeAspect="1" noChangeArrowheads="1"/>
                      </pic:cNvPicPr>
                    </pic:nvPicPr>
                    <pic:blipFill>
                      <a:blip r:link="rId84EFF9AD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4575" cy="628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07 25 00</w:t>
      </w:r>
    </w:p>
    <w:p>
      <w:pPr>
        <w:pStyle w:val="ARCATTitle"/>
        <w:jc w:val="center"/>
        <w:rPr/>
      </w:pPr>
      <w:r>
        <w:rPr/>
        <w:t>WEATHER BARRIERS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2020 - 2020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Alpha ProTech Engineered Products, Inc.; Underlayments and housewraps.</w:t>
      </w:r>
      <w:r>
        <w:rPr/>
        <w:br/>
        <w:t>This section is based on the products of Alpha ProTech Engineered Products, Inc., which is located at:</w:t>
      </w:r>
      <w:r>
        <w:rPr/>
        <w:br/>
        <w:t>301 S. Blanchard St.</w:t>
      </w:r>
      <w:r>
        <w:rPr/>
        <w:br/>
        <w:t>Valdosta, GA 31601</w:t>
      </w:r>
      <w:r>
        <w:rPr/>
        <w:br/>
        <w:t>Toll Free Tel: 866-312-1837</w:t>
      </w:r>
      <w:r>
        <w:rPr/>
        <w:br/>
        <w:t>Tel: 229-242-1931</w:t>
      </w:r>
      <w:r>
        <w:rPr/>
        <w:br/>
        <w:t>Email: </w:t>
      </w:r>
      <w:hyperlink r:id="rId0F08A79F_1" w:history="1">
        <w:r>
          <w:rPr>
            <w:color w:val="802020"/>
            <w:u w:val="single"/>
          </w:rPr>
          <w:t>request info (bhayden@alphaprotech.com)</w:t>
        </w:r>
      </w:hyperlink>
      <w:r>
        <w:rPr/>
        <w:t/>
      </w:r>
      <w:r>
        <w:rPr/>
        <w:br/>
        <w:t>Web: </w:t>
      </w:r>
      <w:hyperlink r:id="rId0F08A79F_2" w:history="1">
        <w:r>
          <w:rPr>
            <w:color w:val="802020"/>
            <w:u w:val="single"/>
          </w:rPr>
          <w:t>http://www.alphaprotech.com/catalog/buildingproducts.aspx</w:t>
        </w:r>
      </w:hyperlink>
      <w:r>
        <w:rPr/>
        <w:t>  </w:t>
      </w:r>
      <w:r>
        <w:rPr/>
        <w:br/>
        <w:t> [ </w:t>
      </w:r>
      <w:hyperlink r:id="rId0F08A79F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Knowledgeable and innovative builders and roofers use our housewrap, synthetic roof underlayment and seaming tape.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Weather barriers.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Seaming tape.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03 30 00 - Cast-in-Place Concrete0 - Cast-in-Place Concrete.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21 13 - Brick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22 00 - Concrete Unit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40 00 - Stone Assemblies.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70 00 - Manufactured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40 00 - Stone Assemblies.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05 40 00 - Cold-Formed Metal Framing.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15 00 - Wood Decking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16 36 - Wood Panel Product Sheathing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21 19 - Foamed-In-Place Insulation.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24 00 - Exterior Insulation and Finish Systems.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60 00 - Flashing and Sheet Metal.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65 00 - Flexible Flashing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91 23 - Backer Rods.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 - 6 - Gypsum Board Assemblies.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International (ASTM):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D882 - Standard Test Method for Tensile Properties of Thin Plastic Sheeting.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D1117 - Standard Guide for Evaluating Nonwoven Fabrics.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D3776 - Standard Test Methods for Mass Per Unit Area (Weight) of Fabric.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D5034 - Standard Test Method for Breaking Strength and Elongation of Textile Fabrics (Grab Test).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E84 - Standard Test Method for Surface Burning Characteristics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E96 - Standard Test Methods for Water Vapor Transmission of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E1677 - Standard Specification for Air Barrier (AB) Material or Assemblies for Low-Rise Framed Building Walls.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E2178 - Standard Test Method for Air Permeance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E2273 - Standard Test Method for Determining the Drainage Efficiency of Exterior Insulation and Finish Systems (EIFS) Clad Wall Assemblies.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American Association of Textile Chemists and Colorists (AATCC).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ICC Evalualtion Services (ICC-ES):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ICC-ES AC 235 - Acceptance Criteria - EIFS Clad Drainage Wall Assemblies.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Technical Association of the Pulp and Paper Industry (TAPPI):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TAPPI T-410 - Grammage of paper and paperboard (weight per unit area).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>
      <w:pPr>
        <w:pStyle w:val="ARCATnote"/>
        <w:rPr/>
      </w:pPr>
      <w:r>
        <w:rPr/>
        <w:t>** NOTE TO SPECIFIER ** Delete if not applicable to product type.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Two representative units of each type, size, pattern and color.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details of materials, construction and finish. Include relationship with adjacent construction.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products specified in this section with a minimum five years documented experience.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Company specializing in performing Work of this section with minimum two years documented experience with projects of similar scope and complexity.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>
      <w:pPr>
        <w:pStyle w:val="ARCATnote"/>
        <w:rPr/>
      </w:pPr>
      <w:r>
        <w:rPr/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Construct a mock-up with actual materials in sufficient time for Architect's review and to not delay construction progress. Locate mock-up as acceptable to Architect and provide temporary foundations and support.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Intent of mock-up is to demonstrate quality of workmanship and visual appearance.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If mock-up is not acceptable, rebuild mock-up until satisfactory results are achieved.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Retain mock-up during construction as a standard for comparison with completed work.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alter or remove mock-up until work is completed or removal is authorized.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CONFERENCE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Alpha ProTech Engineered Products, Inc., which is located at: 301 S. Blanchard St.; Valdosta, GA 31601; Toll Free Tel: 866-312-1837; Tel: 229-242-1931; Email: </w:t>
      </w:r>
      <w:hyperlink r:id="rId6ACA6317_1" w:history="1">
        <w:r>
          <w:rPr>
            <w:color w:val="802020"/>
            <w:u w:val="single"/>
          </w:rPr>
          <w:t>request info (bhayden@alphaprotech.com)</w:t>
        </w:r>
      </w:hyperlink>
      <w:r>
        <w:rPr/>
        <w:t>; Web: </w:t>
      </w:r>
      <w:hyperlink r:id="rId6ACA6317_2" w:history="1">
        <w:r>
          <w:rPr>
            <w:color w:val="802020"/>
            <w:u w:val="single"/>
          </w:rPr>
          <w:t>http://www.alphaprotech.com/catalog/buildingproducts.aspx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>
      <w:pPr>
        <w:pStyle w:val="ARCATnote"/>
        <w:rPr/>
      </w:pPr>
      <w:r>
        <w:rPr/>
        <w:t>** NOTE TO SPECIFIER ** With its one-of-a-kind construction, REX Wrap® Fortis with JX ALTA 360 degrees Drainage Technology™ uniquely enables the drainage of water in EVERY direction to protect buildings from the elements exponentially better than a traditional housewrap while decreasing job site material waste, simplifying installation to reduce labor and carrying fewer products.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WEATHER BARRIERS</w:t>
      </w:r>
    </w:p>
    <w:p>
      <w:pPr>
        <w:pStyle w:val="ARCATnote"/>
        <w:rPr/>
      </w:pPr>
      <w:r>
        <w:rPr/>
        <w:t>** NOTE TO SPECIFIER ** Fortis Commercial Wrap Commercial version is made specifically for large format/high rise applications that need to meet the NFPA 285 fire codes. May be used as a component to an EIFS or one-coat stucco system and meet code requirements as an air barrier. No other house wrap product on the market today offers this unique construction of up to 9 and 10 ft (2743 to 3048 mm) wide 360 degree drainage technology. Delete basis of design paragraph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REX Wrap Fortis Commercial as manufactured by AlphaProTech Engineered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Consists of layers of nonwoven and woven polyolefins with a nonperforated vapor-permeable polyolefin surface layer.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demanding applications to protect from severe weather conditions and environments in multi-family dwellings or commercial buildings exceeding 4 stories. Prevents infiltration of air and water while allowing escape of water vapor.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 drain in every direction; a one of a kind all weather protection layer for commercial construction.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Features: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Micro perforated allowing moisture vapor to escape wall cavity while holding out bulk water intrusion.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Great translucency for easy stud installation.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Excellent tear strength.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Meets or exceeds all applicable building codes.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2-color printing available at no extra cost; one pallet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ICC-Evaluation Report Number: ESR-3140.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Penetration Resistance: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E2178: 0.0008 cfm per sq ft at 1.57 psf (0.0041 L per sec per sq m at 0.08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Gurley Hill (TAPPI-T460): Greater than 1800 sec per 39.37 inches (100 cm).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E1677: Type 1.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Water Vapor Transmission: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E96 Method A: 0.052 lbs per sq ft (245 g per sq m) per 24 hrs.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Perms: 35.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E96 Method B: 0.089 lbs per sq ft (435 g per sq m) per 24 hrs.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Perms: 62.6.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Water Penetration Resistance per AATCC (127 cm): Greater than 300.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Weight per TAPPI T-410: 2.3 oz per sq yd (77.98 grams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 per ASTM D3776: 8 mils (0.203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Breaking Strength: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D882 MD: 30 lbs per in (535.74 kg per 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D882 CD: 30 lbs per in (535.74 kg per 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Dry Tensile: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45 ASTM D5034 MD: 45 lbs per in (803.61 kg per 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45 ASTM D5034 CD: 45 lbs per in (803.61 kg per 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Tear Resistance' Trapezoid: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D1117 MD: 13.5 lbs (6.12 kg)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D1117 CD: 12.5 lbs (5.67 kg)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Drainage Efficiency: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E2273: Greater than 95 percent.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ICC-ES AC 235 Section 4.5: Greater than 95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 Burning Characteristics per ASTM E84: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Flame Spread Index: 15 Class 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Smoke Develop Index: 45 Class 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Ultra Violet Light Exposure: 180 days.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Sizes - Rolls per Pallet.</w:t>
      </w:r>
    </w:p>
    <w:p>
      <w:pPr>
        <w:pStyle w:val="ARCATnote"/>
        <w:rPr/>
      </w:pPr>
      <w:r>
        <w:rPr/>
        <w:t>** NOTE TO SPECIFIER ** Delete roll size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36 inch x 100 ft (914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36 inch x 150 ft (914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54 inch x 100 ft (1372 x 30480 mm) - 100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54 inch x 150 ft (1372 x 45720 mm) - 90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100 ft (2743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150 ft (2743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195 ft (2743 x 59436 mm) - 40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100 ft (3048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150 ft (3048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195 ft (3048 x 59436 mm) - 40 rolls.</w:t>
      </w:r>
    </w:p>
    <w:p>
      <w:pPr>
        <w:pStyle w:val="ARCATnote"/>
        <w:rPr/>
      </w:pPr>
      <w:r>
        <w:rPr/>
        <w:t>** NOTE TO SPECIFIER ** Fortis High-P Wrap High-P, for those climates needing a high perm product.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May be used as a component to an EIFS or one-coat stucco system and meet code requirements as an air barrier. No other house wrap product on the market today offers this unique construction of up to 9 and 10 ft (2743 to 3048 mm) wide 360 degree drainage technology. Delete basis of design paragraph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REX Wrap Fortis High-Pas manufactured by AlphaProTech Engineered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Consists of layers of nonwoven and woven polyolefins with a nonperforated vapor-permeable polyolefin surface layer.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demanding applications to protect from severe weather conditions and environments. Prevents infiltration of air and water while allowing escape of water vapor.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 drain in every direction, no matter the final wall cladding, wood, vinyl, metal, brick, stone, cement sidings, stucco or EFIS.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Features: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Micro perforated allowing moisture vapor to escape wall cavity while holding out bulk water intrusion.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Great translucency for easy stud installation.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Excellent tear strength.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Meets or exceeds all applicable building codes.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2-color printing available at no extra cost; one pallet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ICC-Evaluation Report Number: ESR-3140.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Penetration Resistance: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E2178: 0.00082 cfm per sq ft at 1.57 psf (0.0042 L per sec per sq m at 0.08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Gurley Hill (TAPPI-T460): Greater than 2500 sec per 39.37 inches (100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Water Vapor Transmission: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E96 Method A: 0.079 lbs per sq ft (385 g per sq m) per 24 hrs.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Perms: 55.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E96 Method B: 0.095 lbs per sq ft (465 g per sq m) per 24 hrs.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Perms: 67.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Water Penetration Resistance per AATCC (127 cm): Greater than 300.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Weight per TAPPI T-410: 2.2 oz per sq yd (74.59 grams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 per ASTM D3776: 8 mils (0.203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Breaking Strength: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D882 MD: 30 lbs per in (535.74 kg per 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D882 CD: 30 lbs per in (535.74 kg per 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Dry Tensile: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45 ASTM D5034 MD: 45 lbs per in (803.61 kg per 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45 ASTM D5034 CD: 45 lbs per in (803.61 kg per 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Tear Resistance' Trapezoid: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D1117 MD: 13.5 lbs (6.12 kg)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D1117 CD: 12.5 lbs (5.67 kg)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Drainage Efficiency: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E2273: Greater than 95 percent.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ICC-ES AC 235 Section 4.5: Greater than 95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 Burning Characteristics per ASTM E84: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Flame Spread Index: 5 Class 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Smoke Develop Index: 45 Class 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Ultra Violet Light Exposure: 180 days.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Sizes - Rolls per Pallet.</w:t>
      </w:r>
    </w:p>
    <w:p>
      <w:pPr>
        <w:pStyle w:val="ARCATnote"/>
        <w:rPr/>
      </w:pPr>
      <w:r>
        <w:rPr/>
        <w:t>** NOTE TO SPECIFIER ** Delete roll size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36 inch x 100 ft (914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36 inch x 150 ft (914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54 inch x 100 ft (1372 x 30480 mm) - 100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54 inch x 150 ft (1372 x 45720 mm) - 90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100 ft (2743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150 ft (2743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195 ft (2743 x 59436 mm) - 40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100 ft (3048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150 ft (3048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195 ft (3048 x 59436 mm) - 40 rolls.</w:t>
      </w:r>
    </w:p>
    <w:p>
      <w:pPr>
        <w:pStyle w:val="ARCATnote"/>
        <w:rPr/>
      </w:pPr>
      <w:r>
        <w:rPr/>
        <w:t>** NOTE TO SPECIFIER ** Fortis Low-P Wrap Low-P, for those climates needing a low perm product.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May be used as a component to an EIFS or one-coat stucco system and meet code requirements as an air barrier. No other house wrap product on the market today offers this unique construction of up to 9 and 10 ft (2743 to 3048 mm) wide 360 degree drainage technology. Delete basis of design paragraph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REX Wrap Fortis Low-P as manufactured by AlphaProTech Engineered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Consists of layers of nonwoven and woven polyolefins with a nonperforated vapor-permeable polyolefin surface layer.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demanding applications to protect from severe weather conditions and environments. Prevents the infiltration of air and water while allowing escape of water vapor.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 drain in every direction, no matter the final wall cladding, wood, vinyl, metal, brick, stone, cement sidings, stucco or EFIS.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Features: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Micro perforated allowing moisture vapor to escape wall cavity while holding out bulk water intrusion.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Great translucency for easy stud installation.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Excellent tear strength.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Meets or exceeds all applicable building codes.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Custom 2-color printing available at no extra cost; one pallet minimum.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ICC-Evaluation Report Number: ESR-3140.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Air Penetration Resistance: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E2178: 0.0013 cfm per sq ft at 1.57 psf (0.0067 L per sec per sq m at 0.08 kPa).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Gurley Hill (TAPPI-T460): Greater than 2000 sec per 39.37 inches (100 cm).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Water Vapor Transmission: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E96 Method A: 0.021 lbs per sq ft (105 g per sq m) per 24 hrs.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Perms: 15.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E96 Method B: 0.015 lbs per sq ft (72 g per sq m) per 24 hrs.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Perms: 10.4.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Water Penetration Resistance per AATCC (127 cm): Greater than 300.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Basis Weight per TAPPI T-410: 2.2 oz per sq yd (74.59 grams per sq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Thickness per ASTM D3776: 8 mils (0.203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Breaking Strength: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D882 MD: 30 lbs per in (535.74 kg per 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D882 CD: 30 lbs per in (535.74 kg per 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Dry Tensile: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45 ASTM D5034 MD: 45 lbs per in (803.61 kg per 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45 ASTM D5034 CD: 45 lbs per in (803.61 kg per m)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Tear Resistance' Trapezoid: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D1117 MD: 13.5 lbs (6.12 kg)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D1117 CD: 12.5 lbs (5.67 kg)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Drainage Efficiency: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ASTM E2273: Greater than 95 percent.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Per ICC-ES AC 235 Section 4.5: Greater than 95 percent.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Surface Burning Characteristics per ASTM E84: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Flame Spread Index: 5 Class A.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Smoke Develop Index: 45 Class 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Ultra Violet Light Exposure: 180 days.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Sizes - Rolls per Pallet.</w:t>
      </w:r>
    </w:p>
    <w:p>
      <w:pPr>
        <w:pStyle w:val="ARCATnote"/>
        <w:rPr/>
      </w:pPr>
      <w:r>
        <w:rPr/>
        <w:t>** NOTE TO SPECIFIER ** Delete roll size options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36 inch x 100 ft (914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36 inch x 150 ft (914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54 inch x 100 ft (1372 x 30480 mm) - 100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54 inch x 150 ft (1372 x 45720 mm) - 90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100 ft (2743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150 ft (2743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9 ft x 195 ft (2743 x 59436 mm) - 40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100 ft (3048 x 30480 mm) - 50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150 ft (3048 x 45720 mm) - 45 rolls.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10 ft x 195 ft (3048 x 59436 mm) - 40 rolls.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SEAMING TAPE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REX Premium Seam Tape as manufactured by AlphaProTech Engineered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 high strength PET film designed for toughest conditions with great cold and warm weather applications.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Features: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Formulated with a "quick-tack" adhesive to speed installation.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Excellent initial and long term adhesion.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Tape Width: 3 inch (76 mm) vs standard 2 inch (51 mm) width; more surface area to cover seams.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Easy quick tear edges; speeds installation.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Excellent chemical and thermal stability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Physical Properties: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Backing: Polyester (PET).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Adhesive Material: High tack acrylic.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Thickness: 3.38 mil (0.0859 mm)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Adhesion; Peel: 60.0 oz per in (0.067 kg per mm)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Tensile Strength: 20 lbs per inch (357.2 kg per m) width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Color: White.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Roll Width: 3 in (76 mm).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Roll Length: 165 Lineal Feet (50292 mm)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Service Temperature: Minus 22 to 148 degrees F (minus 5.5 to 64 degrees C).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Application Temperature: Minus 4 to 105 degrees F (minus 15.5 to 40.5 degrees C).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constructed and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in writing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 approved submittals and in proper relationship with adjacent construction.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 over sheathing board, insulation board or directly to framing members.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Align bottom edge of roll with base of wall, approximately 6 inches (152 mm) from a corner, folding several inches of material under itself and fastening securely to a framing member or directly to studs. Be sure installation is horizontal on the vertical wall.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Unroll housewrap with printed side out, wrapping entire building, including door and window openings.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Fastening Housewrap: Plastic cap nails or staples with 1 inch (25 mm) crown.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Fastener Spacing: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Along Studs: A maximum of 16 inches (406 mm) on center.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Along Top and Bottom Sill Plates: 8 inches (203 mm) on center.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Installation over Nonstructural Sheathing Products and Foam Insulation Boards: Fasteners must penetrate framing members 1/2 inch (13 mm) and spaced as specified.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Window and Door Openings: Cut through housewrap. Use modified "I" pattern. Fold excess material inside rough openings. Fasten securely through layers to a framing member.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Door Frames and Windows are Already Installed: Trim as close to frames and windows as possible. Tape housewrap edges using REX Premium Seam Tape or equivalent to seal housewrap seams around openings.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To Ensure 10 Year Limited Warranty: Tape seams using only REX Premium Seam Tape. Flash windows and doors using approved flashing approved in in writing from AlphaProTech Engineered Products, Inc.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At End of Roll and Beginning of New Roll: Fold edge of housewrap under itself and attach to structural sheathing or through the nonstructural sheathing to nearest framing member. Overlap seams 6 inches (152 mm) or more unless otherwise specified for a particular application.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Upper layers of housewrap must overlap the lower layers by 2 inches (51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Vertical and Horizontal Laps: Taped using a standard grade contractor tape or equivalent to provide maximum results.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Final Side Wall Covering: Apply within 6 months of housewrap application.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FIELD QUALITY CONTROL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Inspection: Coordinate field inspection in accordance with appropriate sections in Division 01.</w:t>
      </w:r>
    </w:p>
    <w:p>
      <w:pPr>
        <w:pStyle w:val="ARCATnote"/>
        <w:rPr/>
      </w:pPr>
      <w:r>
        <w:rPr/>
        <w:t>** NOTE TO SPECIFIER ** Include if manufacturer provides field quality control with onsite personnel for instruction or supervision of product installation, application, erection or construction.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Services: Coordinate manufacturer's services in accordance with appropriate sections in Division 01.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products in accordance with the manufacturers recommendations.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07 25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84EFF9AD" Type="http://schemas.openxmlformats.org/officeDocument/2006/relationships/image" Target="http://www.arcat.com/clients/gfx/alpha_protech.gif" TargetMode="External" /><Relationship Id="rId0F08A79F_1" Type="http://schemas.openxmlformats.org/officeDocument/2006/relationships/hyperlink" Target="http://admin.arcat.com/users.pl?action=UserEmail&amp;company=Alpha+ProTech+Engineered+Products,+Inc.&amp;coid=51802&amp;rep=&amp;fax=&amp;message=RE:%20Spec%20Question%20(07250apt):%20%20&amp;mf=" TargetMode="External" /><Relationship Id="rId0F08A79F_2" Type="http://schemas.openxmlformats.org/officeDocument/2006/relationships/hyperlink" Target="http://www.alphaprotech.com/catalog/buildingproducts.aspx" TargetMode="External" /><Relationship Id="rId0F08A79F_3" Type="http://schemas.openxmlformats.org/officeDocument/2006/relationships/hyperlink" Target="http://www.arcat.com/arcatcos/cos51/arc51802.html" TargetMode="External" /><Relationship Id="rId6ACA6317_1" Type="http://schemas.openxmlformats.org/officeDocument/2006/relationships/hyperlink" Target="http://admin.arcat.com/users.pl?action=UserEmail&amp;company=Alpha+ProTech+Engineered+Products,+Inc.&amp;coid=51802&amp;rep=&amp;fax=&amp;message=RE:%20Spec%20Question%20(07250apt):%20%20&amp;mf=" TargetMode="External" /><Relationship Id="rId6ACA6317_2" Type="http://schemas.openxmlformats.org/officeDocument/2006/relationships/hyperlink" Target="http://www.alphaprotech.com/catalog/buildingproducts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