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unview_patio.png&quot; \* MERGEFORMAT \d  \x \y">
        <w:r>
          <w:drawing>
            <wp:inline distT="0" distB="0" distL="0" distR="0">
              <wp:extent cx="7620000" cy="3810000"/>
              <wp:effectExtent l="0" t="0" r="0" b="0"/>
              <wp:docPr id="1" name="Picture rId24F972BB" descr="https://www.arcat.com/clients/gfx/sunview_pat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4F972BB" descr="https://www.arcat.com/clients/gfx/sunview_patio.png"/>
                      <pic:cNvPicPr>
                        <a:picLocks noChangeAspect="1" noChangeArrowheads="1"/>
                      </pic:cNvPicPr>
                    </pic:nvPicPr>
                    <pic:blipFill>
                      <a:blip r:link="rId24F972BB"/>
                      <a:srcRect/>
                      <a:stretch>
                        <a:fillRect/>
                      </a:stretch>
                    </pic:blipFill>
                    <pic:spPr bwMode="auto">
                      <a:xfrm>
                        <a:off x="0" y="0"/>
                        <a:ext cx="7620000" cy="3810000"/>
                      </a:xfrm>
                      <a:prstGeom prst="rect">
                        <a:avLst/>
                      </a:prstGeom>
                      <a:noFill/>
                    </pic:spPr>
                  </pic:pic>
                </a:graphicData>
              </a:graphic>
            </wp:inline>
          </w:drawing>
        </w:r>
      </w:fldSimple>
    </w:p>
    <w:p>
      <w:pPr>
        <w:pStyle w:val="ARCATTitle"/>
        <w:jc w:val="center"/>
        <w:rPr/>
      </w:pPr>
      <w:r>
        <w:rPr/>
        <w:t>SECTION 08 35 13</w:t>
      </w:r>
    </w:p>
    <w:p>
      <w:pPr>
        <w:pStyle w:val="ARCATTitle"/>
        <w:jc w:val="center"/>
        <w:rPr/>
      </w:pPr>
      <w:r>
        <w:rPr/>
        <w:t>FOLDING GLASS WALL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2018 - 2023 ARCAT, Inc. - All rights reserved</w:t>
      </w:r>
    </w:p>
    <w:p>
      <w:pPr>
        <w:pStyle w:val="ARCATNormal"/>
        <w:rPr/>
      </w:pPr>
    </w:p>
    <w:p>
      <w:pPr>
        <w:pStyle w:val="ARCATnote"/>
        <w:rPr/>
      </w:pPr>
      <w:r>
        <w:rPr/>
        <w:t>** NOTE TO SPECIFIER ** Novatech Group; aluminum patio doors.</w:t>
      </w:r>
      <w:r>
        <w:rPr/>
        <w:br/>
        <w:t>This section is based on the products of Novatech Group, which is located at:</w:t>
      </w:r>
      <w:r>
        <w:rPr/>
        <w:br/>
        <w:t>160 Murano</w:t>
      </w:r>
      <w:r>
        <w:rPr/>
        <w:br/>
        <w:t>Sainte-Julie, QC, Canada J3E 0C6</w:t>
      </w:r>
      <w:r>
        <w:rPr/>
        <w:br/>
        <w:t>Tel: 450-922-6106</w:t>
      </w:r>
      <w:r>
        <w:rPr/>
        <w:br/>
        <w:t>Fax: 450-922-9633</w:t>
      </w:r>
      <w:r>
        <w:rPr/>
        <w:br/>
        <w:t>Email: </w:t>
      </w:r>
      <w:hyperlink r:id="rIdC89EA1BF_1" w:history="1">
        <w:r>
          <w:rPr>
            <w:color w:val="802020"/>
            <w:u w:val="single"/>
          </w:rPr>
          <w:t>request info (marketing@groupenovatech.com)</w:t>
        </w:r>
      </w:hyperlink>
      <w:r>
        <w:rPr/>
        <w:t/>
      </w:r>
      <w:r>
        <w:rPr/>
        <w:br/>
        <w:t>Web: </w:t>
      </w:r>
      <w:hyperlink r:id="rIdC89EA1BF_2" w:history="1">
        <w:r>
          <w:rPr>
            <w:color w:val="802020"/>
            <w:u w:val="single"/>
          </w:rPr>
          <w:t>https://www.groupenovatech.com</w:t>
        </w:r>
      </w:hyperlink>
      <w:r>
        <w:rPr/>
        <w:t>  </w:t>
      </w:r>
      <w:r>
        <w:rPr/>
        <w:br/>
        <w:t> [ </w:t>
      </w:r>
      <w:hyperlink r:id="rIdC89EA1BF_3" w:history="1">
        <w:r>
          <w:rPr>
            <w:color w:val="802020"/>
            <w:u w:val="single"/>
          </w:rPr>
          <w:t>Click Here</w:t>
        </w:r>
      </w:hyperlink>
      <w:r>
        <w:rPr/>
        <w:t> ] for additional information.</w:t>
      </w:r>
      <w:r>
        <w:rPr/>
        <w:br/>
        <w:t>In mid-December 2021, Sunview Patio Doors was acquired by the Novatech Group.</w:t>
      </w:r>
      <w:r>
        <w:rPr/>
        <w:br/>
        <w:t>The Novatech Group manufactures entrance doors, door glass, patio doors, retractable screens, and custom sealed glass. We offer patio doors well-known for the quality of their assembly. Whether your project demands PVC, aluminum, hybrid, or other types of patio doors, we have a wide range of architectural and residential products to choose from. The Novatech Group's development encompasses the pursuit of excellence, automation, and innovation at all levels of the company.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Folding glass wall system. (Muskoka)</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08 32 13 - Sliding Aluminum-Framed Glass Doors.</w:t>
      </w:r>
    </w:p>
    <w:p w:rsidR="ABFFABFF" w:rsidRDefault="ABFFABFF" w:rsidP="ABFFABFF">
      <w:pPr>
        <w:pStyle w:val="ARCATParagraph"/>
        <w:numPr>
          <w:ilvl w:val="2"/>
          <w:numId w:val="1"/>
        </w:numPr>
        <w:rPr/>
      </w:pPr>
      <w:r>
        <w:rPr/>
        <w:t>Section 08 15 73 - Sliding Plastic Doors.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Shop Drawings: Include elevations of each opening and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Novatech Group, which is located at: 160 Murano; Sainte-Julie, QC, Canada J3E 0C6; Tel: 450-922-6106; Fax: 450-922-9633; Email: </w:t>
      </w:r>
      <w:hyperlink r:id="rIdC2CA3F1B_1" w:history="1">
        <w:r>
          <w:rPr>
            <w:color w:val="802020"/>
            <w:u w:val="single"/>
          </w:rPr>
          <w:t>request info (marketing@groupenovatech.com)</w:t>
        </w:r>
      </w:hyperlink>
      <w:r>
        <w:rPr/>
        <w:t>; Web: </w:t>
      </w:r>
      <w:hyperlink r:id="rIdC2CA3F1B_2" w:history="1">
        <w:r>
          <w:rPr>
            <w:color w:val="802020"/>
            <w:u w:val="single"/>
          </w:rPr>
          <w:t>https://www.groupenovatech.com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Providing comfort and convenience the Muskoka lets you experience more of the great outdoors whenever you like. Whether it's more light, fresh air, or simply the freedom to walk in or out as you please, the Muskoka will add an exciting new dimension to you home, cottage, or commercial property.</w:t>
      </w:r>
    </w:p>
    <w:p w:rsidR="ABFFABFF" w:rsidRDefault="ABFFABFF" w:rsidP="ABFFABFF">
      <w:pPr>
        <w:pStyle w:val="ARCATArticle"/>
        <w:numPr>
          <w:ilvl w:val="1"/>
          <w:numId w:val="1"/>
        </w:numPr>
        <w:rPr/>
      </w:pPr>
      <w:r>
        <w:rPr/>
        <w:t>FOLDING GLASS WALL SYSTEM</w:t>
      </w:r>
    </w:p>
    <w:p w:rsidR="ABFFABFF" w:rsidRDefault="ABFFABFF" w:rsidP="ABFFABFF">
      <w:pPr>
        <w:pStyle w:val="ARCATParagraph"/>
        <w:numPr>
          <w:ilvl w:val="2"/>
          <w:numId w:val="1"/>
        </w:numPr>
        <w:rPr/>
      </w:pPr>
      <w:r>
        <w:rPr/>
        <w:t>Basis of Design: Muskoka Folding Glass Wall System; as manufactured by Sunview Patio Doors Ltd.</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Air Leakage Rating: A3-0.1 L/s.sq.m.</w:t>
      </w:r>
    </w:p>
    <w:p w:rsidR="ABFFABFF" w:rsidRDefault="ABFFABFF" w:rsidP="ABFFABFF">
      <w:pPr>
        <w:pStyle w:val="ARCATSubSub1"/>
        <w:numPr>
          <w:ilvl w:val="4"/>
          <w:numId w:val="1"/>
        </w:numPr>
        <w:rPr/>
      </w:pPr>
      <w:r>
        <w:rPr/>
        <w:t>Water Penetration Resistance: 720 Pa (15 psf).</w:t>
      </w:r>
    </w:p>
    <w:p w:rsidR="ABFFABFF" w:rsidRDefault="ABFFABFF" w:rsidP="ABFFABFF">
      <w:pPr>
        <w:pStyle w:val="ARCATSubSub1"/>
        <w:numPr>
          <w:ilvl w:val="4"/>
          <w:numId w:val="1"/>
        </w:numPr>
        <w:rPr/>
      </w:pPr>
      <w:r>
        <w:rPr/>
        <w:t>Design Pressure: 2400 Pa (50 psf).</w:t>
      </w:r>
    </w:p>
    <w:p w:rsidR="ABFFABFF" w:rsidRDefault="ABFFABFF" w:rsidP="ABFFABFF">
      <w:pPr>
        <w:pStyle w:val="ARCATSubPara"/>
        <w:numPr>
          <w:ilvl w:val="3"/>
          <w:numId w:val="1"/>
        </w:numPr>
        <w:rPr/>
      </w:pPr>
      <w:r>
        <w:rPr/>
        <w:t>Panel Thickness: 1.625 inches (41.3 mm).</w:t>
      </w:r>
    </w:p>
    <w:p w:rsidR="ABFFABFF" w:rsidRDefault="ABFFABFF" w:rsidP="ABFFABFF">
      <w:pPr>
        <w:pStyle w:val="ARCATSubPara"/>
        <w:numPr>
          <w:ilvl w:val="3"/>
          <w:numId w:val="1"/>
        </w:numPr>
        <w:rPr/>
      </w:pPr>
      <w:r>
        <w:rPr/>
        <w:t>Panel Height: _____.</w:t>
      </w:r>
    </w:p>
    <w:p w:rsidR="ABFFABFF" w:rsidRDefault="ABFFABFF" w:rsidP="ABFFABFF">
      <w:pPr>
        <w:pStyle w:val="ARCATSubPara"/>
        <w:numPr>
          <w:ilvl w:val="3"/>
          <w:numId w:val="1"/>
        </w:numPr>
        <w:rPr/>
      </w:pPr>
      <w:r>
        <w:rPr/>
        <w:t>Panel Height: As indicated on Drawings.</w:t>
      </w:r>
    </w:p>
    <w:p w:rsidR="ABFFABFF" w:rsidRDefault="ABFFABFF" w:rsidP="ABFFABFF">
      <w:pPr>
        <w:pStyle w:val="ARCATSubPara"/>
        <w:numPr>
          <w:ilvl w:val="3"/>
          <w:numId w:val="1"/>
        </w:numPr>
        <w:rPr/>
      </w:pPr>
      <w:r>
        <w:rPr/>
        <w:t>Opening Width: _____.</w:t>
      </w:r>
    </w:p>
    <w:p w:rsidR="ABFFABFF" w:rsidRDefault="ABFFABFF" w:rsidP="ABFFABFF">
      <w:pPr>
        <w:pStyle w:val="ARCATSubPara"/>
        <w:numPr>
          <w:ilvl w:val="3"/>
          <w:numId w:val="1"/>
        </w:numPr>
        <w:rPr/>
      </w:pPr>
      <w:r>
        <w:rPr/>
        <w:t>Opening Width: As indicated on Drawings.</w:t>
      </w:r>
    </w:p>
    <w:p w:rsidR="ABFFABFF" w:rsidRDefault="ABFFABFF" w:rsidP="ABFFABFF">
      <w:pPr>
        <w:pStyle w:val="ARCATSubPara"/>
        <w:numPr>
          <w:ilvl w:val="3"/>
          <w:numId w:val="1"/>
        </w:numPr>
        <w:rPr/>
      </w:pPr>
      <w:r>
        <w:rPr/>
        <w:t>Panels made from heavy gauge aluminum.</w:t>
      </w:r>
    </w:p>
    <w:p w:rsidR="ABFFABFF" w:rsidRDefault="ABFFABFF" w:rsidP="ABFFABFF">
      <w:pPr>
        <w:pStyle w:val="ARCATSubPara"/>
        <w:numPr>
          <w:ilvl w:val="3"/>
          <w:numId w:val="1"/>
        </w:numPr>
        <w:rPr/>
      </w:pPr>
      <w:r>
        <w:rPr/>
        <w:t>Corner keys encased in welded PVC.</w:t>
      </w:r>
    </w:p>
    <w:p w:rsidR="ABFFABFF" w:rsidRDefault="ABFFABFF" w:rsidP="ABFFABFF">
      <w:pPr>
        <w:pStyle w:val="ARCATSubPara"/>
        <w:numPr>
          <w:ilvl w:val="3"/>
          <w:numId w:val="1"/>
        </w:numPr>
        <w:rPr/>
      </w:pPr>
      <w:r>
        <w:rPr/>
        <w:t>High-performance automotive gasket system.</w:t>
      </w:r>
    </w:p>
    <w:p w:rsidR="ABFFABFF" w:rsidRDefault="ABFFABFF" w:rsidP="ABFFABFF">
      <w:pPr>
        <w:pStyle w:val="ARCATSubPara"/>
        <w:numPr>
          <w:ilvl w:val="3"/>
          <w:numId w:val="1"/>
        </w:numPr>
        <w:rPr/>
      </w:pPr>
      <w:r>
        <w:rPr/>
        <w:t>Low maintenance sill at primary active panels.</w:t>
      </w:r>
    </w:p>
    <w:p w:rsidR="ABFFABFF" w:rsidRDefault="ABFFABFF" w:rsidP="ABFFABFF">
      <w:pPr>
        <w:pStyle w:val="ARCATSubPara"/>
        <w:numPr>
          <w:ilvl w:val="3"/>
          <w:numId w:val="1"/>
        </w:numPr>
        <w:rPr/>
      </w:pPr>
      <w:r>
        <w:rPr/>
        <w:t>Easy adjustment "auto locking collar."</w:t>
      </w:r>
    </w:p>
    <w:p w:rsidR="ABFFABFF" w:rsidRDefault="ABFFABFF" w:rsidP="ABFFABFF">
      <w:pPr>
        <w:pStyle w:val="ARCATSubPara"/>
        <w:numPr>
          <w:ilvl w:val="3"/>
          <w:numId w:val="1"/>
        </w:numPr>
        <w:rPr/>
      </w:pPr>
      <w:r>
        <w:rPr/>
        <w:t>Superior weather sealing.</w:t>
      </w:r>
    </w:p>
    <w:p w:rsidR="ABFFABFF" w:rsidRDefault="ABFFABFF" w:rsidP="ABFFABFF">
      <w:pPr>
        <w:pStyle w:val="ARCATSubPara"/>
        <w:numPr>
          <w:ilvl w:val="3"/>
          <w:numId w:val="1"/>
        </w:numPr>
        <w:rPr/>
      </w:pPr>
      <w:r>
        <w:rPr/>
        <w:t>Sash reinforced with steel to withstand higher wind loads.</w:t>
      </w:r>
    </w:p>
    <w:p w:rsidR="ABFFABFF" w:rsidRDefault="ABFFABFF" w:rsidP="ABFFABFF">
      <w:pPr>
        <w:pStyle w:val="ARCATSubPara"/>
        <w:numPr>
          <w:ilvl w:val="3"/>
          <w:numId w:val="1"/>
        </w:numPr>
        <w:rPr/>
      </w:pPr>
      <w:r>
        <w:rPr/>
        <w:t>Double perimeter seal.</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3 Panel, all fold in one direction.</w:t>
      </w:r>
    </w:p>
    <w:p w:rsidR="ABFFABFF" w:rsidRDefault="ABFFABFF" w:rsidP="ABFFABFF">
      <w:pPr>
        <w:pStyle w:val="ARCATSubPara"/>
        <w:numPr>
          <w:ilvl w:val="3"/>
          <w:numId w:val="1"/>
        </w:numPr>
        <w:rPr/>
      </w:pPr>
      <w:r>
        <w:rPr/>
        <w:t>Configuration: 3 Panel, two fold in one direction, one swings in opposite direction.</w:t>
      </w:r>
    </w:p>
    <w:p w:rsidR="ABFFABFF" w:rsidRDefault="ABFFABFF" w:rsidP="ABFFABFF">
      <w:pPr>
        <w:pStyle w:val="ARCATSubPara"/>
        <w:numPr>
          <w:ilvl w:val="3"/>
          <w:numId w:val="1"/>
        </w:numPr>
        <w:rPr/>
      </w:pPr>
      <w:r>
        <w:rPr/>
        <w:t>Configuration: 4 Panel, three fold in one direction, one swings in opposite direction.</w:t>
      </w:r>
    </w:p>
    <w:p w:rsidR="ABFFABFF" w:rsidRDefault="ABFFABFF" w:rsidP="ABFFABFF">
      <w:pPr>
        <w:pStyle w:val="ARCATSubPara"/>
        <w:numPr>
          <w:ilvl w:val="3"/>
          <w:numId w:val="1"/>
        </w:numPr>
        <w:rPr/>
      </w:pPr>
      <w:r>
        <w:rPr/>
        <w:t>Configuration: 5 Panel, three fold in one direction, two fold in opposite direction.</w:t>
      </w:r>
    </w:p>
    <w:p w:rsidR="ABFFABFF" w:rsidRDefault="ABFFABFF" w:rsidP="ABFFABFF">
      <w:pPr>
        <w:pStyle w:val="ARCATSubPara"/>
        <w:numPr>
          <w:ilvl w:val="3"/>
          <w:numId w:val="1"/>
        </w:numPr>
        <w:rPr/>
      </w:pPr>
      <w:r>
        <w:rPr/>
        <w:t>Configuration: 5 Panel, all fold in one direction.</w:t>
      </w:r>
    </w:p>
    <w:p w:rsidR="ABFFABFF" w:rsidRDefault="ABFFABFF" w:rsidP="ABFFABFF">
      <w:pPr>
        <w:pStyle w:val="ARCATSubPara"/>
        <w:numPr>
          <w:ilvl w:val="3"/>
          <w:numId w:val="1"/>
        </w:numPr>
        <w:rPr/>
      </w:pPr>
      <w:r>
        <w:rPr/>
        <w:t>Configuration: 6 Panel, five fold in one direction, one swings in opposite direction.</w:t>
      </w:r>
    </w:p>
    <w:p w:rsidR="ABFFABFF" w:rsidRDefault="ABFFABFF" w:rsidP="ABFFABFF">
      <w:pPr>
        <w:pStyle w:val="ARCATSubPara"/>
        <w:numPr>
          <w:ilvl w:val="3"/>
          <w:numId w:val="1"/>
        </w:numPr>
        <w:rPr/>
      </w:pPr>
      <w:r>
        <w:rPr/>
        <w:t>Configuration: 6 Panel, three fold in one direction, three fold in opposite direction.</w:t>
      </w:r>
    </w:p>
    <w:p w:rsidR="ABFFABFF" w:rsidRDefault="ABFFABFF" w:rsidP="ABFFABFF">
      <w:pPr>
        <w:pStyle w:val="ARCATSubPara"/>
        <w:numPr>
          <w:ilvl w:val="3"/>
          <w:numId w:val="1"/>
        </w:numPr>
        <w:rPr/>
      </w:pPr>
      <w:r>
        <w:rPr/>
        <w:t>Configuration: 7 Panel, all fold in one direction.</w:t>
      </w:r>
    </w:p>
    <w:p w:rsidR="ABFFABFF" w:rsidRDefault="ABFFABFF" w:rsidP="ABFFABFF">
      <w:pPr>
        <w:pStyle w:val="ARCATSubPara"/>
        <w:numPr>
          <w:ilvl w:val="3"/>
          <w:numId w:val="1"/>
        </w:numPr>
        <w:rPr/>
      </w:pPr>
      <w:r>
        <w:rPr/>
        <w:t>Configuration: 7 Panel, five fold in one direction, two fold in opposite direction.</w:t>
      </w:r>
    </w:p>
    <w:p w:rsidR="ABFFABFF" w:rsidRDefault="ABFFABFF" w:rsidP="ABFFABFF">
      <w:pPr>
        <w:pStyle w:val="ARCATSubPara"/>
        <w:numPr>
          <w:ilvl w:val="3"/>
          <w:numId w:val="1"/>
        </w:numPr>
        <w:rPr/>
      </w:pPr>
      <w:r>
        <w:rPr/>
        <w:t>Configuration: 7 Panel, four fold in one direction, three fold in opposite direction.</w:t>
      </w:r>
    </w:p>
    <w:p w:rsidR="ABFFABFF" w:rsidRDefault="ABFFABFF" w:rsidP="ABFFABFF">
      <w:pPr>
        <w:pStyle w:val="ARCATSubPara"/>
        <w:numPr>
          <w:ilvl w:val="3"/>
          <w:numId w:val="1"/>
        </w:numPr>
        <w:rPr/>
      </w:pPr>
      <w:r>
        <w:rPr/>
        <w:t>Configuration: 8 Panel, seven fold in one direction, one swings in opposite direction.</w:t>
      </w:r>
    </w:p>
    <w:p w:rsidR="ABFFABFF" w:rsidRDefault="ABFFABFF" w:rsidP="ABFFABFF">
      <w:pPr>
        <w:pStyle w:val="ARCATSubPara"/>
        <w:numPr>
          <w:ilvl w:val="3"/>
          <w:numId w:val="1"/>
        </w:numPr>
        <w:rPr/>
      </w:pPr>
      <w:r>
        <w:rPr/>
        <w:t>Configuration: 8 Panel, five fold in one direction, three fold in opposite direction.</w:t>
      </w:r>
    </w:p>
    <w:p w:rsidR="ABFFABFF" w:rsidRDefault="ABFFABFF" w:rsidP="ABFFABFF">
      <w:pPr>
        <w:pStyle w:val="ARCATSubPara"/>
        <w:numPr>
          <w:ilvl w:val="3"/>
          <w:numId w:val="1"/>
        </w:numPr>
        <w:rPr/>
      </w:pPr>
      <w:r>
        <w:rPr/>
        <w:t>Insulating Glass: One-inch (25 mm), argon-filled, Low-E coated, tempered, sealed, insulating glass.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Handle: Heavy-duty, stainless steel locking system which provides six locking points.</w:t>
      </w:r>
    </w:p>
    <w:p>
      <w:pPr>
        <w:pStyle w:val="ARCATnote"/>
        <w:rPr/>
      </w:pPr>
      <w:r>
        <w:rPr/>
        <w:t>** NOTE TO SPECIFIER ** Delete finishes not required.</w:t>
      </w:r>
    </w:p>
    <w:p w:rsidR="ABFFABFF" w:rsidRDefault="ABFFABFF" w:rsidP="ABFFABFF">
      <w:pPr>
        <w:pStyle w:val="ARCATSubSub2"/>
        <w:numPr>
          <w:ilvl w:val="5"/>
          <w:numId w:val="1"/>
        </w:numPr>
        <w:rPr/>
      </w:pPr>
      <w:r>
        <w:rPr/>
        <w:t>Handle Finish: White.</w:t>
      </w:r>
    </w:p>
    <w:p w:rsidR="ABFFABFF" w:rsidRDefault="ABFFABFF" w:rsidP="ABFFABFF">
      <w:pPr>
        <w:pStyle w:val="ARCATSubSub2"/>
        <w:numPr>
          <w:ilvl w:val="5"/>
          <w:numId w:val="1"/>
        </w:numPr>
        <w:rPr/>
      </w:pPr>
      <w:r>
        <w:rPr/>
        <w:t>Handle Finish: Black.</w:t>
      </w:r>
    </w:p>
    <w:p w:rsidR="ABFFABFF" w:rsidRDefault="ABFFABFF" w:rsidP="ABFFABFF">
      <w:pPr>
        <w:pStyle w:val="ARCATSubSub2"/>
        <w:numPr>
          <w:ilvl w:val="5"/>
          <w:numId w:val="1"/>
        </w:numPr>
        <w:rPr/>
      </w:pPr>
      <w:r>
        <w:rPr/>
        <w:t>Handle Finish: Satin nickel.</w:t>
      </w:r>
    </w:p>
    <w:p w:rsidR="ABFFABFF" w:rsidRDefault="ABFFABFF" w:rsidP="ABFFABFF">
      <w:pPr>
        <w:pStyle w:val="ARCATSubSub2"/>
        <w:numPr>
          <w:ilvl w:val="5"/>
          <w:numId w:val="1"/>
        </w:numPr>
        <w:rPr/>
      </w:pPr>
      <w:r>
        <w:rPr/>
        <w:t>Handle Finish: Polished brass.</w:t>
      </w:r>
    </w:p>
    <w:p w:rsidR="ABFFABFF" w:rsidRDefault="ABFFABFF" w:rsidP="ABFFABFF">
      <w:pPr>
        <w:pStyle w:val="ARCATSubSub2"/>
        <w:numPr>
          <w:ilvl w:val="5"/>
          <w:numId w:val="1"/>
        </w:numPr>
        <w:rPr/>
      </w:pPr>
      <w:r>
        <w:rPr/>
        <w:t>Handle Finish: Oil bronze.</w:t>
      </w:r>
    </w:p>
    <w:p w:rsidR="ABFFABFF" w:rsidRDefault="ABFFABFF" w:rsidP="ABFFABFF">
      <w:pPr>
        <w:pStyle w:val="ARCATSubSub1"/>
        <w:numPr>
          <w:ilvl w:val="4"/>
          <w:numId w:val="1"/>
        </w:numPr>
        <w:rPr/>
      </w:pPr>
      <w:r>
        <w:rPr/>
        <w:t>Reinforced polymer wheels.</w:t>
      </w:r>
    </w:p>
    <w:p w:rsidR="ABFFABFF" w:rsidRDefault="ABFFABFF" w:rsidP="ABFFABFF">
      <w:pPr>
        <w:pStyle w:val="ARCATSubSub1"/>
        <w:numPr>
          <w:ilvl w:val="4"/>
          <w:numId w:val="1"/>
        </w:numPr>
        <w:rPr/>
      </w:pPr>
      <w:r>
        <w:rPr/>
        <w:t>Heavy-duty machined hinges.</w:t>
      </w:r>
    </w:p>
    <w:p w:rsidR="ABFFABFF" w:rsidRDefault="ABFFABFF" w:rsidP="ABFFABFF">
      <w:pPr>
        <w:pStyle w:val="ARCATSubSub1"/>
        <w:numPr>
          <w:ilvl w:val="4"/>
          <w:numId w:val="1"/>
        </w:numPr>
        <w:rPr/>
      </w:pPr>
      <w:r>
        <w:rPr/>
        <w:t>Patented in-line pivot system.</w:t>
      </w:r>
    </w:p>
    <w:p w:rsidR="ABFFABFF" w:rsidRDefault="ABFFABFF" w:rsidP="ABFFABFF">
      <w:pPr>
        <w:pStyle w:val="ARCATSubPara"/>
        <w:numPr>
          <w:ilvl w:val="3"/>
          <w:numId w:val="1"/>
        </w:numPr>
        <w:rPr/>
      </w:pPr>
      <w:r>
        <w:rPr/>
        <w:t>Accessories and Options:</w:t>
      </w:r>
    </w:p>
    <w:p>
      <w:pPr>
        <w:pStyle w:val="ARCATnote"/>
        <w:rPr/>
      </w:pPr>
      <w:r>
        <w:rPr/>
        <w:t>** NOTE TO SPECIFIER ** Delete accessories and options not required.</w:t>
      </w:r>
    </w:p>
    <w:p w:rsidR="ABFFABFF" w:rsidRDefault="ABFFABFF" w:rsidP="ABFFABFF">
      <w:pPr>
        <w:pStyle w:val="ARCATSubSub1"/>
        <w:numPr>
          <w:ilvl w:val="4"/>
          <w:numId w:val="1"/>
        </w:numPr>
        <w:rPr/>
      </w:pPr>
      <w:r>
        <w:rPr/>
        <w:t>Internal mini-blinds.</w:t>
      </w:r>
    </w:p>
    <w:p w:rsidR="ABFFABFF" w:rsidRDefault="ABFFABFF" w:rsidP="ABFFABFF">
      <w:pPr>
        <w:pStyle w:val="ARCATSubSub1"/>
        <w:numPr>
          <w:ilvl w:val="4"/>
          <w:numId w:val="1"/>
        </w:numPr>
        <w:rPr/>
      </w:pPr>
      <w:r>
        <w:rPr/>
        <w:t>Decorative Internal Grills: Flat, two-tone.</w:t>
      </w:r>
    </w:p>
    <w:p w:rsidR="ABFFABFF" w:rsidRDefault="ABFFABFF" w:rsidP="ABFFABFF">
      <w:pPr>
        <w:pStyle w:val="ARCATSubSub1"/>
        <w:numPr>
          <w:ilvl w:val="4"/>
          <w:numId w:val="1"/>
        </w:numPr>
        <w:rPr/>
      </w:pPr>
      <w:r>
        <w:rPr/>
        <w:t>Decorative Internal Grills: Flat, white.</w:t>
      </w:r>
    </w:p>
    <w:p w:rsidR="ABFFABFF" w:rsidRDefault="ABFFABFF" w:rsidP="ABFFABFF">
      <w:pPr>
        <w:pStyle w:val="ARCATSubSub1"/>
        <w:numPr>
          <w:ilvl w:val="4"/>
          <w:numId w:val="1"/>
        </w:numPr>
        <w:rPr/>
      </w:pPr>
      <w:r>
        <w:rPr/>
        <w:t>Decorative Internal Grills: Georgian, two-tone.</w:t>
      </w:r>
    </w:p>
    <w:p w:rsidR="ABFFABFF" w:rsidRDefault="ABFFABFF" w:rsidP="ABFFABFF">
      <w:pPr>
        <w:pStyle w:val="ARCATSubSub1"/>
        <w:numPr>
          <w:ilvl w:val="4"/>
          <w:numId w:val="1"/>
        </w:numPr>
        <w:rPr/>
      </w:pPr>
      <w:r>
        <w:rPr/>
        <w:t>Decorative Internal Grills: Georgian, white.</w:t>
      </w:r>
    </w:p>
    <w:p w:rsidR="ABFFABFF" w:rsidRDefault="ABFFABFF" w:rsidP="ABFFABFF">
      <w:pPr>
        <w:pStyle w:val="ARCATSubSub1"/>
        <w:numPr>
          <w:ilvl w:val="4"/>
          <w:numId w:val="1"/>
        </w:numPr>
        <w:rPr/>
      </w:pPr>
      <w:r>
        <w:rPr/>
        <w:t>Decorative Internal Grills: Pencil, white.</w:t>
      </w:r>
    </w:p>
    <w:p w:rsidR="ABFFABFF" w:rsidRDefault="ABFFABFF" w:rsidP="ABFFABFF">
      <w:pPr>
        <w:pStyle w:val="ARCATSubSub1"/>
        <w:numPr>
          <w:ilvl w:val="4"/>
          <w:numId w:val="1"/>
        </w:numPr>
        <w:rPr/>
      </w:pPr>
      <w:r>
        <w:rPr/>
        <w:t>Decorative Internal Grills: Pencil, brass.</w:t>
      </w:r>
    </w:p>
    <w:p w:rsidR="ABFFABFF" w:rsidRDefault="ABFFABFF" w:rsidP="ABFFABFF">
      <w:pPr>
        <w:pStyle w:val="ARCATSubSub1"/>
        <w:numPr>
          <w:ilvl w:val="4"/>
          <w:numId w:val="1"/>
        </w:numPr>
        <w:rPr/>
      </w:pPr>
      <w:r>
        <w:rPr/>
        <w:t>Decorative Internal Grills: Pencil, pewter.</w:t>
      </w:r>
    </w:p>
    <w:p w:rsidR="ABFFABFF" w:rsidRDefault="ABFFABFF" w:rsidP="ABFFABFF">
      <w:pPr>
        <w:pStyle w:val="ARCATSubSub1"/>
        <w:numPr>
          <w:ilvl w:val="4"/>
          <w:numId w:val="1"/>
        </w:numPr>
        <w:rPr/>
      </w:pPr>
      <w:r>
        <w:rPr/>
        <w:t>Decorative Internal Grills: Square, white.</w:t>
      </w:r>
    </w:p>
    <w:p w:rsidR="ABFFABFF" w:rsidRDefault="ABFFABFF" w:rsidP="ABFFABFF">
      <w:pPr>
        <w:pStyle w:val="ARCATSubSub1"/>
        <w:numPr>
          <w:ilvl w:val="4"/>
          <w:numId w:val="1"/>
        </w:numPr>
        <w:rPr/>
      </w:pPr>
      <w:r>
        <w:rPr/>
        <w:t>Decorative Internal Grills: Square, brass.</w:t>
      </w:r>
    </w:p>
    <w:p w:rsidR="ABFFABFF" w:rsidRDefault="ABFFABFF" w:rsidP="ABFFABFF">
      <w:pPr>
        <w:pStyle w:val="ARCATSubSub1"/>
        <w:numPr>
          <w:ilvl w:val="4"/>
          <w:numId w:val="1"/>
        </w:numPr>
        <w:rPr/>
      </w:pPr>
      <w:r>
        <w:rPr/>
        <w:t>Decorative Internal Grills: Square, pewter.</w:t>
      </w:r>
    </w:p>
    <w:p>
      <w:pPr>
        <w:pStyle w:val="ARCATnote"/>
        <w:rPr/>
      </w:pPr>
      <w:r>
        <w:rPr/>
        <w:t>** NOTE TO SPECIFIER ** Delete finish options not required.</w:t>
      </w:r>
    </w:p>
    <w:p w:rsidR="ABFFABFF" w:rsidRDefault="ABFFABFF" w:rsidP="ABFFABFF">
      <w:pPr>
        <w:pStyle w:val="ARCATSubPara"/>
        <w:numPr>
          <w:ilvl w:val="3"/>
          <w:numId w:val="1"/>
        </w:numPr>
        <w:rPr/>
      </w:pPr>
      <w:r>
        <w:rPr/>
        <w:t>Finish: To be selected by Architect.</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35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4F972BB" Type="http://schemas.openxmlformats.org/officeDocument/2006/relationships/image" Target="https://www.arcat.com/clients/gfx/sunview_patio.png" TargetMode="External" /><Relationship Id="rIdC89EA1BF_1" Type="http://schemas.openxmlformats.org/officeDocument/2006/relationships/hyperlink" Target="https://admin.arcat.com/users.pl?action=UserEmail&amp;company=Novatech+Group&amp;coid=51586&amp;rep=&amp;fax=450-922-9633&amp;message=RE:%20Spec%20Question%20(08350sun):%20%20&amp;mf=" TargetMode="External" /><Relationship Id="rIdC89EA1BF_2" Type="http://schemas.openxmlformats.org/officeDocument/2006/relationships/hyperlink" Target="https://www.groupenovatech.com" TargetMode="External" /><Relationship Id="rIdC89EA1BF_3" Type="http://schemas.openxmlformats.org/officeDocument/2006/relationships/hyperlink" Target="https://www.arcat.com/arcatcos/cos51/arc51586.html" TargetMode="External" /><Relationship Id="rIdC2CA3F1B_1" Type="http://schemas.openxmlformats.org/officeDocument/2006/relationships/hyperlink" Target="https://admin.arcat.com/users.pl?action=UserEmail&amp;company=Novatech+Group&amp;coid=51586&amp;rep=&amp;fax=450-922-9633&amp;message=RE:%20Spec%20Question%20(08350sun):%20%20&amp;mf=" TargetMode="External" /><Relationship Id="rIdC2CA3F1B_2" Type="http://schemas.openxmlformats.org/officeDocument/2006/relationships/hyperlink" Target="https://www.groupenovate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