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40E259"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E259" descr="https://www.arcat.com/clients/gfx/arcat.png"/>
                      <pic:cNvPicPr>
                        <a:picLocks noChangeAspect="1" noChangeArrowheads="1"/>
                      </pic:cNvPicPr>
                    </pic:nvPicPr>
                    <pic:blipFill>
                      <a:blip r:link="rId_40E259"/>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68 13</w:t>
      </w:r>
    </w:p>
    <w:p>
      <w:pPr>
        <w:pStyle w:val="ARCATTitle"/>
        <w:jc w:val="center"/>
        <w:rPr/>
      </w:pPr>
      <w:r>
        <w:rPr/>
        <w:t>CARPET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Carpet tile.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Paragraph"/>
        <w:numPr>
          <w:ilvl w:val="2"/>
          <w:numId w:val="1"/>
        </w:numPr>
        <w:rPr/>
      </w:pPr>
      <w:r>
        <w:rPr/>
        <w:t>Extra Stock: Submit extra stock equal to 2% of total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Carpet Tile:</w:t>
      </w:r>
    </w:p>
    <w:p>
      <w:pPr>
        <w:pStyle w:val="ARCATnote"/>
        <w:rPr/>
      </w:pPr>
      <w:r>
        <w:rPr/>
        <w:t>** NOTE TO SPECIFIER ** Delete types not required.</w:t>
      </w:r>
    </w:p>
    <w:p w:rsidR="ABFFABFF" w:rsidRDefault="ABFFABFF" w:rsidP="ABFFABFF">
      <w:pPr>
        <w:pStyle w:val="ARCATSubPara"/>
        <w:numPr>
          <w:ilvl w:val="3"/>
          <w:numId w:val="1"/>
        </w:numPr>
        <w:rPr/>
      </w:pPr>
      <w:r>
        <w:rPr/>
        <w:t>Material: High-performance nylon bonded to resilient backing.</w:t>
      </w:r>
    </w:p>
    <w:p w:rsidR="ABFFABFF" w:rsidRDefault="ABFFABFF" w:rsidP="ABFFABFF">
      <w:pPr>
        <w:pStyle w:val="ARCATSubPara"/>
        <w:numPr>
          <w:ilvl w:val="3"/>
          <w:numId w:val="1"/>
        </w:numPr>
        <w:rPr/>
      </w:pPr>
      <w:r>
        <w:rPr/>
        <w:t>Material: Selected by allowance.</w:t>
      </w:r>
    </w:p>
    <w:p w:rsidR="ABFFABFF" w:rsidRDefault="ABFFABFF" w:rsidP="ABFFABFF">
      <w:pPr>
        <w:pStyle w:val="ARCATSubPara"/>
        <w:numPr>
          <w:ilvl w:val="3"/>
          <w:numId w:val="1"/>
        </w:numPr>
        <w:rPr/>
      </w:pPr>
      <w:r>
        <w:rPr/>
        <w:t>Material: Match existing.</w:t>
      </w:r>
    </w:p>
    <w:p w:rsidR="ABFFABFF" w:rsidRDefault="ABFFABFF" w:rsidP="ABFFABFF">
      <w:pPr>
        <w:pStyle w:val="ARCATSubPara"/>
        <w:numPr>
          <w:ilvl w:val="3"/>
          <w:numId w:val="1"/>
        </w:numPr>
        <w:rPr/>
      </w:pPr>
      <w:r>
        <w:rPr/>
        <w:t>Material: As selected by Architect.</w:t>
      </w:r>
    </w:p>
    <w:p>
      <w:pPr>
        <w:pStyle w:val="ARCATnote"/>
        <w:rPr/>
      </w:pPr>
      <w:r>
        <w:rPr/>
        <w:t>** NOTE TO SPECIFIER ** Delete installation method not required.</w:t>
      </w:r>
    </w:p>
    <w:p w:rsidR="ABFFABFF" w:rsidRDefault="ABFFABFF" w:rsidP="ABFFABFF">
      <w:pPr>
        <w:pStyle w:val="ARCATSubPara"/>
        <w:numPr>
          <w:ilvl w:val="3"/>
          <w:numId w:val="1"/>
        </w:numPr>
        <w:rPr/>
      </w:pPr>
      <w:r>
        <w:rPr/>
        <w:t>Installation Method: Glue-down.</w:t>
      </w:r>
    </w:p>
    <w:p w:rsidR="ABFFABFF" w:rsidRDefault="ABFFABFF" w:rsidP="ABFFABFF">
      <w:pPr>
        <w:pStyle w:val="ARCATSubPara"/>
        <w:numPr>
          <w:ilvl w:val="3"/>
          <w:numId w:val="1"/>
        </w:numPr>
        <w:rPr/>
      </w:pPr>
      <w:r>
        <w:rPr/>
        <w:t>Installation Method: Partial glue-down.</w:t>
      </w:r>
    </w:p>
    <w:p w:rsidR="ABFFABFF" w:rsidRDefault="ABFFABFF" w:rsidP="ABFFABFF">
      <w:pPr>
        <w:pStyle w:val="ARCATSubPara"/>
        <w:numPr>
          <w:ilvl w:val="3"/>
          <w:numId w:val="1"/>
        </w:numPr>
        <w:rPr/>
      </w:pPr>
      <w:r>
        <w:rPr/>
        <w:t>Installation Method: Free-lay.</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Edge guards.</w:t>
      </w:r>
    </w:p>
    <w:p w:rsidR="ABFFABFF" w:rsidRDefault="ABFFABFF" w:rsidP="ABFFABFF">
      <w:pPr>
        <w:pStyle w:val="ARCATSubSub1"/>
        <w:numPr>
          <w:ilvl w:val="4"/>
          <w:numId w:val="1"/>
        </w:numPr>
        <w:rPr/>
      </w:pPr>
      <w:r>
        <w:rPr/>
        <w:t>Adhesives, cements and fasteners.</w:t>
      </w:r>
    </w:p>
    <w:p w:rsidR="ABFFABFF" w:rsidRDefault="ABFFABFF" w:rsidP="ABFFABFF">
      <w:pPr>
        <w:pStyle w:val="ARCATSubSub1"/>
        <w:numPr>
          <w:ilvl w:val="4"/>
          <w:numId w:val="1"/>
        </w:numPr>
        <w:rPr/>
      </w:pPr>
      <w:r>
        <w:rPr/>
        <w:t>Leveling compound.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Paragraph"/>
        <w:numPr>
          <w:ilvl w:val="2"/>
          <w:numId w:val="1"/>
        </w:numPr>
        <w:rPr/>
      </w:pPr>
      <w:r>
        <w:rPr/>
        <w:t>Comply with recommendations of Carpet and Rug Institute 'Specifier's Handbook'.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E259"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