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readyacc.png&quot; \* MERGEFORMAT \d  \x \y">
        <w:r>
          <w:drawing>
            <wp:inline distT="0" distB="0" distL="0" distR="0">
              <wp:extent cx="2076450" cy="781050"/>
              <wp:effectExtent l="0" t="0" r="0" b="0"/>
              <wp:docPr id="1" name="Picture rId_BB332B" descr="https://www.arcat.com/clients/gfx/readyac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B332B" descr="https://www.arcat.com/clients/gfx/readyacc.png"/>
                      <pic:cNvPicPr>
                        <a:picLocks noChangeAspect="1" noChangeArrowheads="1"/>
                      </pic:cNvPicPr>
                    </pic:nvPicPr>
                    <pic:blipFill>
                      <a:blip r:link="rId_BB332B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7810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56 19</w:t>
      </w:r>
    </w:p>
    <w:p>
      <w:pPr>
        <w:pStyle w:val="ARCATTitle"/>
        <w:jc w:val="center"/>
        <w:rPr/>
      </w:pPr>
      <w:r>
        <w:rPr/>
        <w:t>PASS-THRU WINDOWS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2008 - 2024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Ready Access Drive-Thru Windows; pass thru window products.</w:t>
      </w:r>
      <w:r>
        <w:rPr/>
        <w:br/>
        <w:t>.</w:t>
      </w:r>
      <w:r>
        <w:rPr/>
        <w:br/>
        <w:t>This section is based on the products of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35EBFF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/>
      </w:r>
      <w:r>
        <w:rPr/>
        <w:br/>
        <w:t>Web: </w:t>
      </w:r>
      <w:hyperlink r:id="rId_35EBFF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 </w:t>
      </w:r>
      <w:r>
        <w:rPr/>
        <w:br/>
        <w:t> [ </w:t>
      </w:r>
      <w:hyperlink r:id="rId_35EBFF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 trusted market leader for nearly 40 years, specified by the largest chains worldwide. Patented design, 5-10 day lead time on standard windows, and energy-efficient initiatives including the only NFRC certified pass-thru. Designs for cold climate, warm climate, west coast health code, hurricane and security.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Flush mount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 out pass-thru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91 23 - Backer Rods.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240 - Heat-Resisting Chromium and Chromium-Nickel Stainless Steel Plate, Sheet, and Strip for Pressure Vessels.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653 - Steel Sheet, Zinc-Coated (Galvanized) or Zinc-Iron Alloy-Coated (Galvannealed) by the Hot-Dip Process.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Aluminum and Aluminum-Alloy Extruded Bars, Rods, Wire, Profiles, and Tubes.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580 - Standard Specification for Anodic Oxide Coatings on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680 - Standard Test Method for Seal Quality of Anodic Coatings on Aluminum by Acid Dissolution.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1048 - Heat-Treated Flat Glass--Kind HS, Kind FT Coated and Uncoated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1172 - Standard Specification for Laminated Architectural Flat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 774 - Standard Specification for Sealed Insulating Glass Units.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Association AA DAF-45 - Designation System for Aluminum Finishes.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plans, elevations, sections, and details, indicating dimensions, tolerances, materials, fabrication, glazing, fasteners, hardware, finish, electrical wiring diagrams, options, and accessories.</w:t>
      </w:r>
    </w:p>
    <w:p>
      <w:pPr>
        <w:pStyle w:val="ARCATnote"/>
        <w:rPr/>
      </w:pPr>
      <w:r>
        <w:rPr/>
        <w:t>** NOTE TO SPECIFIER ** Delete selection samples if colors have already been selected.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 For each finish product specified,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For each finish product specified, two samples, minimum size 6 inches (150 mm) square, representing actual product, color,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Certificates: Certify products meet or exceed specified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Operation and Maintenance Manual: Submit manufacturer's operation and maintenance manual, including operation, maintenance, adjustment, and cleaning instructions, trouble shooting guide, parts list, and electrical wiring diagrams.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Minimum of 25 years successful experience continuously manufacturing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Installer shall have five years experience manufacturing and fabricating windows of similar type and scope as those specified in this section.</w:t>
      </w:r>
    </w:p>
    <w:p>
      <w:pPr>
        <w:pStyle w:val="ARCATnote"/>
        <w:rPr/>
      </w:pPr>
      <w:r>
        <w:rPr/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Provide a mock-up for evaluation of surface preparation techniques and application workmanship.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proceed with remaining work until workmanship, color, and sheen are approved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Refinish mock-up area as required to produce acceptable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with labels clearly identifying product name and manufacturer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Storage: Store materials in clean, dry area indoors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Handling: Protect materials and finish from damage during handling and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locating templates and other information required for installation of products of this section are furnished to affected trades in time to prevent interruption of construction progress.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AFFB2E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>;Web: </w:t>
      </w:r>
      <w:hyperlink r:id="rId_AFFB2E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Select the flush mount or bump-out pass thru window(s) as required from the following paragraphs and delete those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FLUSH MOUNTED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Windows: Ready Access 275 Series Single Panel Pass-Thru Window.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>
      <w:pPr>
        <w:pStyle w:val="ARCATnote"/>
        <w:rPr/>
      </w:pPr>
      <w:r>
        <w:rPr/>
        <w:t>** NOTE TO SPECIFIER ** The following three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Hz, with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50/60 Hz, with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Low Profile Pass-Thru Windows: Ready Access 275 Low Profile Single Panel Series Pass-Thru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>
      <w:pPr>
        <w:pStyle w:val="ARCATnote"/>
        <w:rPr/>
      </w:pPr>
      <w:r>
        <w:rPr/>
        <w:t>** NOTE TO SPECIFIER ** The following two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The following pass-thru window meets the California health department restricted opening requirements of 432 square inches and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 with Transom: Ready Access 275 West Coast Single Panel Electric Slider Window with integrated double split transom and fly fan.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opening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47-1/2 inches wide by 59-1/2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22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Drylac RAL#. Coat Finish Color as selected by the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600 Series Flush-Mount Window with 3/4 inch glazing.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43-1/2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35-3/4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50/60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601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603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58-1/2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50-3/4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 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1-1/4-inch GE Lexgard SP-1250 Laminate. 4-ply clear, extruded Lexan polycarbonate laminate with Margard surface. Bullet-resistant security glazing, ASTM F 1233. UL 752, Level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Heated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Windows: Ready Access 131 Bi-Parting Slider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37-3/4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43-3/4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pass-thru window meets health department requirements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 With Transom: Ready Access 131 Bi-Parting Slider Window with integrated triple split transom and fly fan..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51-1/2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57-1/2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Inside Mount Low-Profile Window Air Curtain System.</w:t>
      </w:r>
    </w:p>
    <w:p>
      <w:pPr>
        <w:pStyle w:val="ARCATnote"/>
        <w:rPr/>
      </w:pPr>
      <w:r>
        <w:rPr/>
        <w:t>** NOTE TO SPECIFIER ** Select the Model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RAC-E-22 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26.8 inches wide by 7.1 inches high by 9.1 inches deep with 22.6 inch nozzle width.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Velocity/Nozzle Hight: 1,050 feet per minute at 36 inches, 926 per minute at 44 inches, 710 per minute at 60 inches,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 Requirements: </w:t>
      </w:r>
    </w:p>
    <w:p>
      <w:pPr>
        <w:pStyle w:val="ARCATnote"/>
        <w:rPr/>
      </w:pPr>
      <w:r>
        <w:rPr/>
        <w:t>** NOTE TO SPECIFIER ** Select the Model required. Delete those not required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RAC-E-11 Heated 1550 watts. A separate 120 Volt, 20 Amp, 60 Hz, 1-phase circuit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Unheated: A separate 120 Volt, 20 Amp, 60 Hz, 1-phase circuit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Accessories if required.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Accessories; MountingSwitch Package to Integrate Window &amp; Fan Operation. For mounting on window with attached transom or wall.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black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 Window with integrated transom.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26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33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BUMP OUT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RX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Drop Box: Exterior hinged flap, angled tunnel, 10-inch wide by 6-inch high by 10-inch deep reservoir bin.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Lock: Self-latching Adams Rite MS1847 Series with Adams Rite 1000 Series turn.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60-1/2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None/Fixed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2.4FABRICATION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Fabricate components with minimum clearances and shim spacing around perimeter of assembly, yet enabling installation and dynamic movement of perimeter seal.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Accurately fit and secure joints and corners. Make joints flush, hairline and weatherproof.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to receive anchor devices. Fabricate anchors.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Arrange fasteners and attachments to ensure concealment from view.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with internal reinforcement for operating hardware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Permit internal drainage weep holes and channels to migrate moisture to exterior. Furnish internal drainage of glazing spaces to exterior through weep holes.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glaze window units.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ALUMINUM FINISH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Anodized: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Statuary Bronze, AA-M10-C12-C22-A44, ASTM B 580.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Clear, AA-M10-C12-C22-A31, ASTM B 680.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Powder Coat Painted: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Paint: Tiger Drylac Series 49.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System: Heated phosphate-cleaned, electrostatic powder-coated, infrared oven-cured.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openings and areas to receive pass-thru windows for substrate conditions that would adversely affect installation or subsequent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openings or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openings to receive pass-thru windows are plumb, level, square, accurately aligned, correctly located, and in tolerance.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windows plumb, level, square, true to line, and without warp or rack. Maintain dimensional tolerances and alignment with adjacent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thermal isolation where components penetrate or disrupt building insulation. Pack fibrous insulation in shim spaces at perimeter of assembly to maintain continuity of thermal barrier.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 components weathertight.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pass-thru windows securely in place to supports. Use attachment methods permitting adjustment for construction tolerances, irregularities, alignment, and expansion and contraction.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Separate aluminum from other metal surfaces with bituminous coatings or other means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Coordinate installation of related sheet metal flashing as specified in 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perimeter joint sealants as specified in Section 07 91 23 - Backer Rods.</w:t>
      </w:r>
    </w:p>
    <w:p>
      <w:pPr>
        <w:pStyle w:val="ARCATnote"/>
        <w:rPr/>
      </w:pPr>
      <w:r>
        <w:rPr/>
        <w:t>** NOTE TO SPECIFIER ** Delete the following sentence if electrical power is not required to operate the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H.Electrical: Install electrical power as specified in Section 26 05 00 - Common Work Results for Electrical.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minor damages to finish in accordance with manufacturer's instructions and as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and replace damaged components that cannot be successfully repaired as determined by Architect.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ADJUSTING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to be weathertight in closed position.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and operating hardware to function properly and for smooth operation without binding.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protective material from factory finished aluminum surfaces.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pass-thru windows promptly after installation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excess joint sealant in accordance with sealant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use harsh cleaning materials or methods that would damage glazing or finish.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pass-thru windows to ensure that, except for normal weathering, pass-thru windows will be without damage or deterioration at time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56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B332B"
  Type="http://schemas.openxmlformats.org/officeDocument/2006/relationships/image"
  Target="https://www.arcat.com/clients/gfx/readyacc.png"
  TargetMode="External"
/>
<Relationship
  Id="rId_35EBFF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35EBFF_2"
  Type="http://schemas.openxmlformats.org/officeDocument/2006/relationships/hyperlink"
  Target="http://www.ready-access.com"
  TargetMode="External"
/>
<Relationship
  Id="rId_35EBFF_3"
  Type="http://schemas.openxmlformats.org/officeDocument/2006/relationships/hyperlink"
  Target="https://arcat.com/company/ready-access-drive-thru-windows-35105"
  TargetMode="External"
/>
<Relationship
  Id="rId_AFFB2E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AFFB2E_2"
  Type="http://schemas.openxmlformats.org/officeDocument/2006/relationships/hyperlink"
  Target="http://www.ready-acces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