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AFF5C3"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FF5C3" descr="https://www.arcat.com/clients/gfx/sherwinw.png"/>
                      <pic:cNvPicPr>
                        <a:picLocks noChangeAspect="1" noChangeArrowheads="1"/>
                      </pic:cNvPicPr>
                    </pic:nvPicPr>
                    <pic:blipFill>
                      <a:blip r:link="rId_AFF5C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18 00</w:t>
      </w:r>
    </w:p>
    <w:p>
      <w:pPr>
        <w:pStyle w:val="ARCATTitle"/>
        <w:jc w:val="center"/>
        <w:rPr/>
      </w:pPr>
      <w:r>
        <w:rPr/>
        <w:t>TRAFFIC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Sherwin-Williams; Paints, Primers, and Coatings.</w:t>
      </w:r>
      <w:r>
        <w:rPr/>
        <w:br/>
        <w:t/>
      </w:r>
      <w:r>
        <w:rPr/>
        <w:br/>
        <w:t>This section is based on the products of Sherwin-Williams, which is located at:</w:t>
      </w:r>
    </w:p>
    <w:p>
      <w:pPr>
        <w:pStyle w:val="ARCATnote"/>
        <w:rPr/>
      </w:pPr>
      <w:r>
        <w:rPr/>
        <w:t/>
      </w:r>
      <w:r>
        <w:rPr/>
        <w:br/>
        <w:t>1 Sherwin Way</w:t>
      </w:r>
      <w:r>
        <w:rPr/>
        <w:br/>
        <w:t>Cleveland, OH 44113</w:t>
      </w:r>
      <w:r>
        <w:rPr/>
        <w:br/>
        <w:t>Toll Free Tel: 800-4-SHERWIN (474-3794)</w:t>
      </w:r>
      <w:r>
        <w:rPr/>
        <w:br/>
        <w:t>Tel: 216-566-2000</w:t>
      </w:r>
      <w:r>
        <w:rPr/>
        <w:br/>
        <w:t>Fax: 216-566-1392</w:t>
      </w:r>
      <w:r>
        <w:rPr/>
        <w:br/>
        <w:t>Email: specifications@sherwin.com</w:t>
      </w:r>
      <w:r>
        <w:rPr/>
        <w:br/>
        <w:t>Web: </w:t>
      </w:r>
      <w:hyperlink r:id="rId_A29A6A_1" w:history="1">
        <w:tooltip>https://www.sherwin-williams.com/architects-specifiers-designers downloads</w:tooltip>
        <w:r>
          <w:rPr>
            <w:rStyle w:val="Hyperlink"/>
            <w:color w:val="802020"/>
            <w:u w:val="single"/>
          </w:rPr>
          <w:t>https://www.sherwin-williams.com/architects-specifiers-designers</w:t>
        </w:r>
      </w:hyperlink>
      <w:r>
        <w:rPr/>
        <w:t>; </w:t>
      </w:r>
      <w:r>
        <w:rPr/>
        <w:br/>
        <w:t/>
      </w:r>
      <w:hyperlink r:id="rId_A29A6A_2" w:history="1">
        <w:tooltip>https://www.sherwin-williams.com/full-spectrum-possibilities downloads</w:tooltip>
        <w:r>
          <w:rPr>
            <w:rStyle w:val="Hyperlink"/>
            <w:color w:val="802020"/>
            <w:u w:val="single"/>
          </w:rPr>
          <w:t>https://www.sherwin-williams.com/full-spectrum-possibilities</w:t>
        </w:r>
      </w:hyperlink>
      <w:r>
        <w:rPr/>
        <w:t>; </w:t>
      </w:r>
      <w:hyperlink r:id="rId_A29A6A_3" w:history="1">
        <w:tooltip>https://www.swspecs.com downloads</w:tooltip>
        <w:r>
          <w:rPr>
            <w:rStyle w:val="Hyperlink"/>
            <w:color w:val="802020"/>
            <w:u w:val="single"/>
          </w:rPr>
          <w:t>https://www.swspecs.com</w:t>
        </w:r>
      </w:hyperlink>
      <w:r>
        <w:rPr/>
        <w:t>  </w:t>
      </w:r>
      <w:r>
        <w:rPr/>
        <w:br/>
        <w:t/>
      </w:r>
      <w:r>
        <w:rPr/>
        <w:br/>
        <w:t> [ </w:t>
      </w:r>
      <w:hyperlink r:id="rId_A29A6A_4" w:history="1">
        <w:tooltip>Click Here downloads</w:tooltip>
        <w:r>
          <w:rPr>
            <w:rStyle w:val="Hyperlink"/>
            <w:color w:val="802020"/>
            <w:u w:val="single"/>
          </w:rPr>
          <w:t>Click Here</w:t>
        </w:r>
      </w:hyperlink>
      <w:r>
        <w:rPr/>
        <w:t> ] for additional information.</w:t>
      </w:r>
      <w:r>
        <w:rPr/>
        <w:br/>
        <w:t/>
      </w:r>
      <w:r>
        <w:rPr/>
        <w:br/>
        <w:t>About Sherwin-Williams. </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One Partner Every Step of the Way. </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Waterproof coatings for pedestrian and vehicular traffic surfaces, including parking decks.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D412 - Standard Test Methods for Vulcanized Rubber and Thermoplastic Elastomers--Tension; 2016 (Reapproved 2021).</w:t>
      </w:r>
    </w:p>
    <w:p w:rsidR="ABFFABFF" w:rsidRDefault="ABFFABFF" w:rsidP="ABFFABFF">
      <w:pPr>
        <w:pStyle w:val="ARCATSubPara"/>
        <w:numPr>
          <w:ilvl w:val="3"/>
          <w:numId w:val="1"/>
        </w:numPr>
        <w:rPr/>
      </w:pPr>
      <w:r>
        <w:rPr/>
        <w:t>ASTM D471 - Standard Test Method for Rubber Property--Effect of Liquids; 2016a (Reapproved 2021).</w:t>
      </w:r>
    </w:p>
    <w:p w:rsidR="ABFFABFF" w:rsidRDefault="ABFFABFF" w:rsidP="ABFFABFF">
      <w:pPr>
        <w:pStyle w:val="ARCATSubPara"/>
        <w:numPr>
          <w:ilvl w:val="3"/>
          <w:numId w:val="1"/>
        </w:numPr>
        <w:rPr/>
      </w:pPr>
      <w:r>
        <w:rPr/>
        <w:t>ASTM D624 - Standard Test Method for Tear Strength of Conventional Vulcanized Rubber and Thermoplastic Elastomers; 2000 (Reapproved 2020).</w:t>
      </w:r>
    </w:p>
    <w:p w:rsidR="ABFFABFF" w:rsidRDefault="ABFFABFF" w:rsidP="ABFFABFF">
      <w:pPr>
        <w:pStyle w:val="ARCATSubPara"/>
        <w:numPr>
          <w:ilvl w:val="3"/>
          <w:numId w:val="1"/>
        </w:numPr>
        <w:rPr/>
      </w:pPr>
      <w:r>
        <w:rPr/>
        <w:t>ASTM D2240 - Standard Test Method for Rubber Property--Durometer Hardness; 2015 (Reapproved 2021).</w:t>
      </w:r>
    </w:p>
    <w:p w:rsidR="ABFFABFF" w:rsidRDefault="ABFFABFF" w:rsidP="ABFFABFF">
      <w:pPr>
        <w:pStyle w:val="ARCATSubPara"/>
        <w:numPr>
          <w:ilvl w:val="3"/>
          <w:numId w:val="1"/>
        </w:numPr>
        <w:rPr/>
      </w:pPr>
      <w:r>
        <w:rPr/>
        <w:t>ASTM D2369 - Standard Test Method for Volatile Content of Coatings; 2020.</w:t>
      </w:r>
    </w:p>
    <w:p w:rsidR="ABFFABFF" w:rsidRDefault="ABFFABFF" w:rsidP="ABFFABFF">
      <w:pPr>
        <w:pStyle w:val="ARCATSubPara"/>
        <w:numPr>
          <w:ilvl w:val="3"/>
          <w:numId w:val="1"/>
        </w:numPr>
        <w:rPr/>
      </w:pPr>
      <w:r>
        <w:rPr/>
        <w:t>ASTM D2697 - Standard Test Method for Volume Nonvolatile Matter in Clear or Pigmented Coatings; 2022.</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 2023.</w:t>
      </w:r>
    </w:p>
    <w:p w:rsidR="ABFFABFF" w:rsidRDefault="ABFFABFF" w:rsidP="ABFFABFF">
      <w:pPr>
        <w:pStyle w:val="ARCATSubPara"/>
        <w:numPr>
          <w:ilvl w:val="3"/>
          <w:numId w:val="1"/>
        </w:numPr>
        <w:rPr/>
      </w:pPr>
      <w:r>
        <w:rPr/>
        <w:t>ASTM F2170 - Standard Test Method for Determining Relative Humidity in Concrete Floor Slabs Using in situ Probes; 2019a.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 for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Include product characteristics and limitations. Identify dissolving solvents, fuels, and potential destructive compounds.</w:t>
      </w:r>
    </w:p>
    <w:p w:rsidR="ABFFABFF" w:rsidRDefault="ABFFABFF" w:rsidP="ABFFABFF">
      <w:pPr>
        <w:pStyle w:val="ARCATSubPara"/>
        <w:numPr>
          <w:ilvl w:val="3"/>
          <w:numId w:val="1"/>
        </w:numPr>
        <w:rPr/>
      </w:pPr>
      <w:r>
        <w:rPr/>
        <w:t>Include surface preparation requirements.</w:t>
      </w:r>
    </w:p>
    <w:p w:rsidR="ABFFABFF" w:rsidRDefault="ABFFABFF" w:rsidP="ABFFABFF">
      <w:pPr>
        <w:pStyle w:val="ARCATParagraph"/>
        <w:numPr>
          <w:ilvl w:val="2"/>
          <w:numId w:val="1"/>
        </w:numPr>
        <w:rPr/>
      </w:pPr>
      <w:r>
        <w:rPr/>
        <w:t>Details of waterproofing system including material specifications, thicknesses, and details at joints, cracks, upstands, walls, drains, and termination points.</w:t>
      </w:r>
    </w:p>
    <w:p w:rsidR="ABFFABFF" w:rsidRDefault="ABFFABFF" w:rsidP="ABFFABFF">
      <w:pPr>
        <w:pStyle w:val="ARCATParagraph"/>
        <w:numPr>
          <w:ilvl w:val="2"/>
          <w:numId w:val="1"/>
        </w:numPr>
        <w:rPr/>
      </w:pPr>
      <w:r>
        <w:rPr/>
        <w:t>Samples:</w:t>
      </w:r>
    </w:p>
    <w:p>
      <w:pPr>
        <w:pStyle w:val="ARCATnote"/>
        <w:rPr/>
      </w:pPr>
      <w:r>
        <w:rPr/>
        <w:t>** NOTE TO SPECIFIER ** Delete initial selection options not required.</w:t>
      </w:r>
    </w:p>
    <w:p w:rsidR="ABFFABFF" w:rsidRDefault="ABFFABFF" w:rsidP="ABFFABFF">
      <w:pPr>
        <w:pStyle w:val="ARCATSubPara"/>
        <w:numPr>
          <w:ilvl w:val="3"/>
          <w:numId w:val="1"/>
        </w:numPr>
        <w:rPr/>
      </w:pPr>
      <w:r>
        <w:rPr/>
        <w:t>For Initial Selection: By Owner for each type of finish specified.</w:t>
      </w:r>
    </w:p>
    <w:p w:rsidR="ABFFABFF" w:rsidRDefault="ABFFABFF" w:rsidP="ABFFABFF">
      <w:pPr>
        <w:pStyle w:val="ARCATSubPara"/>
        <w:numPr>
          <w:ilvl w:val="3"/>
          <w:numId w:val="1"/>
        </w:numPr>
        <w:rPr/>
      </w:pPr>
      <w:r>
        <w:rPr/>
        <w:t>For Initial Selection: By Architect for each type of finish specified.</w:t>
      </w:r>
    </w:p>
    <w:p w:rsidR="ABFFABFF" w:rsidRDefault="ABFFABFF" w:rsidP="ABFFABFF">
      <w:pPr>
        <w:pStyle w:val="ARCATSubPara"/>
        <w:numPr>
          <w:ilvl w:val="3"/>
          <w:numId w:val="1"/>
        </w:numPr>
        <w:rPr/>
      </w:pPr>
      <w:r>
        <w:rPr/>
        <w:t>For Initial Selection: By _____ for each type of finish specified.</w:t>
      </w:r>
    </w:p>
    <w:p w:rsidR="ABFFABFF" w:rsidRDefault="ABFFABFF" w:rsidP="ABFFABFF">
      <w:pPr>
        <w:pStyle w:val="ARCATSubPara"/>
        <w:numPr>
          <w:ilvl w:val="3"/>
          <w:numId w:val="1"/>
        </w:numPr>
        <w:rPr/>
      </w:pPr>
      <w:r>
        <w:rPr/>
        <w:t>Cured membrane, ____by____ inch (____by____ mm) in size, illustrating color, surface texture, and variations for each product specified.</w:t>
      </w:r>
    </w:p>
    <w:p>
      <w:pPr>
        <w:pStyle w:val="ARCATnote"/>
        <w:rPr/>
      </w:pPr>
      <w:r>
        <w:rPr/>
        <w:t>** NOTE TO SPECIFIER ** Delete sample quantities option not required.</w:t>
      </w:r>
    </w:p>
    <w:p w:rsidR="ABFFABFF" w:rsidRDefault="ABFFABFF" w:rsidP="ABFFABFF">
      <w:pPr>
        <w:pStyle w:val="ARCATSubSub1"/>
        <w:numPr>
          <w:ilvl w:val="4"/>
          <w:numId w:val="1"/>
        </w:numPr>
        <w:rPr/>
      </w:pPr>
      <w:r>
        <w:rPr/>
        <w:t>Sample Quantities: Two.</w:t>
      </w:r>
    </w:p>
    <w:p w:rsidR="ABFFABFF" w:rsidRDefault="ABFFABFF" w:rsidP="ABFFABFF">
      <w:pPr>
        <w:pStyle w:val="ARCATSubSub1"/>
        <w:numPr>
          <w:ilvl w:val="4"/>
          <w:numId w:val="1"/>
        </w:numPr>
        <w:rPr/>
      </w:pPr>
      <w:r>
        <w:rPr/>
        <w:t>Sample Quantities: _____.</w:t>
      </w:r>
    </w:p>
    <w:p w:rsidR="ABFFABFF" w:rsidRDefault="ABFFABFF" w:rsidP="ABFFABFF">
      <w:pPr>
        <w:pStyle w:val="ARCATSubPara"/>
        <w:numPr>
          <w:ilvl w:val="3"/>
          <w:numId w:val="1"/>
        </w:numPr>
        <w:rPr/>
      </w:pPr>
      <w:r>
        <w:rPr/>
        <w:t>For Verification: Cured membrane, ____by____ inch (____by____ mm) in size, illustrating color, surface texture, and variations for each product type selected.</w:t>
      </w:r>
    </w:p>
    <w:p>
      <w:pPr>
        <w:pStyle w:val="ARCATnote"/>
        <w:rPr/>
      </w:pPr>
      <w:r>
        <w:rPr/>
        <w:t>** NOTE TO SPECIFIER ** Delete sample quantities option not required.</w:t>
      </w:r>
    </w:p>
    <w:p w:rsidR="ABFFABFF" w:rsidRDefault="ABFFABFF" w:rsidP="ABFFABFF">
      <w:pPr>
        <w:pStyle w:val="ARCATSubSub1"/>
        <w:numPr>
          <w:ilvl w:val="4"/>
          <w:numId w:val="1"/>
        </w:numPr>
        <w:rPr/>
      </w:pPr>
      <w:r>
        <w:rPr/>
        <w:t>Sample Quantities: Two.</w:t>
      </w:r>
    </w:p>
    <w:p w:rsidR="ABFFABFF" w:rsidRDefault="ABFFABFF" w:rsidP="ABFFABFF">
      <w:pPr>
        <w:pStyle w:val="ARCATSubSub1"/>
        <w:numPr>
          <w:ilvl w:val="4"/>
          <w:numId w:val="1"/>
        </w:numPr>
        <w:rPr/>
      </w:pPr>
      <w:r>
        <w:rPr/>
        <w:t>Sample Quantities: _____.</w:t>
      </w:r>
    </w:p>
    <w:p w:rsidR="ABFFABFF" w:rsidRDefault="ABFFABFF" w:rsidP="ABFFABFF">
      <w:pPr>
        <w:pStyle w:val="ARCATSubPara"/>
        <w:numPr>
          <w:ilvl w:val="3"/>
          <w:numId w:val="1"/>
        </w:numPr>
        <w:rPr/>
      </w:pPr>
      <w:r>
        <w:rPr/>
        <w:t>Stepped samples on backing large enough to illustrate build-up of traffic coatings.</w:t>
      </w:r>
    </w:p>
    <w:p w:rsidR="ABFFABFF" w:rsidRDefault="ABFFABFF" w:rsidP="ABFFABFF">
      <w:pPr>
        <w:pStyle w:val="ARCATSubPara"/>
        <w:numPr>
          <w:ilvl w:val="3"/>
          <w:numId w:val="1"/>
        </w:numPr>
        <w:rPr/>
      </w:pPr>
      <w:r>
        <w:rPr/>
        <w:t>Colorants added to materials.</w:t>
      </w:r>
    </w:p>
    <w:p w:rsidR="ABFFABFF" w:rsidRDefault="ABFFABFF" w:rsidP="ABFFABFF">
      <w:pPr>
        <w:pStyle w:val="ARCATParagraph"/>
        <w:numPr>
          <w:ilvl w:val="2"/>
          <w:numId w:val="1"/>
        </w:numPr>
        <w:rPr/>
      </w:pPr>
      <w:r>
        <w:rPr/>
        <w:t>Manufacturer's Installation Instructions: Include special field conditions required to install traffic membrane and potential incompatibilities with adjacent materials.</w:t>
      </w:r>
    </w:p>
    <w:p w:rsidR="ABFFABFF" w:rsidRDefault="ABFFABFF" w:rsidP="ABFFABFF">
      <w:pPr>
        <w:pStyle w:val="ARCATParagraph"/>
        <w:numPr>
          <w:ilvl w:val="2"/>
          <w:numId w:val="1"/>
        </w:numPr>
        <w:rPr/>
      </w:pPr>
      <w:r>
        <w:rPr/>
        <w:t>Applicator's qualification statement.</w:t>
      </w:r>
    </w:p>
    <w:p w:rsidR="ABFFABFF" w:rsidRDefault="ABFFABFF" w:rsidP="ABFFABFF">
      <w:pPr>
        <w:pStyle w:val="ARCATSubPara"/>
        <w:numPr>
          <w:ilvl w:val="3"/>
          <w:numId w:val="1"/>
        </w:numPr>
        <w:rPr/>
      </w:pPr>
      <w:r>
        <w:rPr/>
        <w:t>Submit applicator's list of successfully completed coating system projects, including project name and location, name of architect, and type and quantity of coating systems applied.</w:t>
      </w:r>
    </w:p>
    <w:p w:rsidR="ABFFABFF" w:rsidRDefault="ABFFABFF" w:rsidP="ABFFABFF">
      <w:pPr>
        <w:pStyle w:val="ARCATParagraph"/>
        <w:numPr>
          <w:ilvl w:val="2"/>
          <w:numId w:val="1"/>
        </w:numPr>
        <w:rPr/>
      </w:pPr>
      <w:r>
        <w:rPr/>
        <w:t>Material test reports for each traffic coating.</w:t>
      </w:r>
    </w:p>
    <w:p w:rsidR="ABFFABFF" w:rsidRDefault="ABFFABFF" w:rsidP="ABFFABFF">
      <w:pPr>
        <w:pStyle w:val="ARCATParagraph"/>
        <w:numPr>
          <w:ilvl w:val="2"/>
          <w:numId w:val="1"/>
        </w:numPr>
        <w:rPr/>
      </w:pPr>
      <w:r>
        <w:rPr/>
        <w:t>Field Quality Control test reports.</w:t>
      </w:r>
    </w:p>
    <w:p w:rsidR="ABFFABFF" w:rsidRDefault="ABFFABFF" w:rsidP="ABFFABFF">
      <w:pPr>
        <w:pStyle w:val="ARCATParagraph"/>
        <w:numPr>
          <w:ilvl w:val="2"/>
          <w:numId w:val="1"/>
        </w:numPr>
        <w:rPr/>
      </w:pPr>
      <w:r>
        <w:rPr/>
        <w:t>Maintenance Data:</w:t>
      </w:r>
    </w:p>
    <w:p w:rsidR="ABFFABFF" w:rsidRDefault="ABFFABFF" w:rsidP="ABFFABFF">
      <w:pPr>
        <w:pStyle w:val="ARCATSubPara"/>
        <w:numPr>
          <w:ilvl w:val="3"/>
          <w:numId w:val="1"/>
        </w:numPr>
        <w:rPr/>
      </w:pPr>
      <w:r>
        <w:rPr/>
        <w:t>Identify substrates and types of traffic coatings applied.</w:t>
      </w:r>
    </w:p>
    <w:p w:rsidR="ABFFABFF" w:rsidRDefault="ABFFABFF" w:rsidP="ABFFABFF">
      <w:pPr>
        <w:pStyle w:val="ARCATSubPara"/>
        <w:numPr>
          <w:ilvl w:val="3"/>
          <w:numId w:val="1"/>
        </w:numPr>
        <w:rPr/>
      </w:pPr>
      <w:r>
        <w:rPr/>
        <w:t>Include manufacturer's written maintenance instructions.</w:t>
      </w:r>
    </w:p>
    <w:p w:rsidR="ABFFABFF" w:rsidRDefault="ABFFABFF" w:rsidP="ABFFABFF">
      <w:pPr>
        <w:pStyle w:val="ARCATParagraph"/>
        <w:numPr>
          <w:ilvl w:val="2"/>
          <w:numId w:val="1"/>
        </w:numPr>
        <w:rPr/>
      </w:pPr>
      <w:r>
        <w:rPr/>
        <w:t>Warranty: Submit manufacturer standard warranty and ensure forms have been completed in Owner's name and registered with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in this section, with not less than ten (10) years of documented experience.</w:t>
      </w:r>
    </w:p>
    <w:p w:rsidR="ABFFABFF" w:rsidRDefault="ABFFABFF" w:rsidP="ABFFABFF">
      <w:pPr>
        <w:pStyle w:val="ARCATParagraph"/>
        <w:numPr>
          <w:ilvl w:val="2"/>
          <w:numId w:val="1"/>
        </w:numPr>
        <w:rPr/>
      </w:pPr>
      <w:r>
        <w:rPr/>
        <w:t>Applicator Qualifications: Company specializing in performing installation of traffic membrane, with minimum five (5) years documented experience in application of coatings systems of similar type to the Work in this Section.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w:t>
      </w:r>
    </w:p>
    <w:p>
      <w:pPr>
        <w:pStyle w:val="ARCATnote"/>
        <w:rPr/>
      </w:pPr>
      <w:r>
        <w:rPr/>
        <w:t>** NOTE TO SPECIFIER ** Determine mock-up strategy by reviewing 01 40 00 - Quality Requirements, decide on extent of mock-up requirements and edit this paragraph and this Article in coordination.</w:t>
      </w:r>
    </w:p>
    <w:p w:rsidR="ABFFABFF" w:rsidRDefault="ABFFABFF" w:rsidP="ABFFABFF">
      <w:pPr>
        <w:pStyle w:val="ARCATSubPara"/>
        <w:numPr>
          <w:ilvl w:val="3"/>
          <w:numId w:val="1"/>
        </w:numPr>
        <w:rPr/>
      </w:pPr>
      <w:r>
        <w:rPr/>
        <w:t>See Section 01 40 00 - Quality Requirements for additional requirements.</w:t>
      </w:r>
    </w:p>
    <w:p w:rsidR="ABFFABFF" w:rsidRDefault="ABFFABFF" w:rsidP="ABFFABFF">
      <w:pPr>
        <w:pStyle w:val="ARCATSubPara"/>
        <w:numPr>
          <w:ilvl w:val="3"/>
          <w:numId w:val="1"/>
        </w:numPr>
        <w:rPr/>
      </w:pPr>
      <w:r>
        <w:rPr/>
        <w:t>Construct ________ mock-up, ____ feet (____ m) long by ____ feet (____ m) wide, with traffic coating system applied to representative substrate.</w:t>
      </w:r>
    </w:p>
    <w:p w:rsidR="ABFFABFF" w:rsidRDefault="ABFFABFF" w:rsidP="ABFFABFF">
      <w:pPr>
        <w:pStyle w:val="ARCATSubPara"/>
        <w:numPr>
          <w:ilvl w:val="3"/>
          <w:numId w:val="1"/>
        </w:numPr>
        <w:rPr/>
      </w:pPr>
      <w:r>
        <w:rPr/>
        <w:t>Locate as indicated on drawings.</w:t>
      </w:r>
    </w:p>
    <w:p w:rsidR="ABFFABFF" w:rsidRDefault="ABFFABFF" w:rsidP="ABFFABFF">
      <w:pPr>
        <w:pStyle w:val="ARCATSubPara"/>
        <w:numPr>
          <w:ilvl w:val="3"/>
          <w:numId w:val="1"/>
        </w:numPr>
        <w:rPr/>
      </w:pPr>
      <w:r>
        <w:rPr/>
        <w:t>Remove and reapply mock-ups until approved by Architect.</w:t>
      </w:r>
    </w:p>
    <w:p>
      <w:pPr>
        <w:pStyle w:val="ARCATnote"/>
        <w:rPr/>
      </w:pPr>
      <w:r>
        <w:rPr/>
        <w:t>** NOTE TO SPECIFIER ** Delete the following option not required.</w:t>
      </w:r>
    </w:p>
    <w:p w:rsidR="ABFFABFF" w:rsidRDefault="ABFFABFF" w:rsidP="ABFFABFF">
      <w:pPr>
        <w:pStyle w:val="ARCATSubPara"/>
        <w:numPr>
          <w:ilvl w:val="3"/>
          <w:numId w:val="1"/>
        </w:numPr>
        <w:rPr/>
      </w:pPr>
      <w:r>
        <w:rPr/>
        <w:t>Mock-up may remain as part of work.</w:t>
      </w:r>
    </w:p>
    <w:p w:rsidR="ABFFABFF" w:rsidRDefault="ABFFABFF" w:rsidP="ABFFABFF">
      <w:pPr>
        <w:pStyle w:val="ARCATSubPara"/>
        <w:numPr>
          <w:ilvl w:val="3"/>
          <w:numId w:val="1"/>
        </w:numPr>
        <w:rPr/>
      </w:pPr>
      <w:r>
        <w:rPr/>
        <w:t>Mock-up may not remain as part of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Conduct conference at Project Site a minimum of one (1) week prior to commencement of Work of this section.</w:t>
      </w:r>
    </w:p>
    <w:p w:rsidR="ABFFABFF" w:rsidRDefault="ABFFABFF" w:rsidP="ABFFABFF">
      <w:pPr>
        <w:pStyle w:val="ARCATSubPara"/>
        <w:numPr>
          <w:ilvl w:val="3"/>
          <w:numId w:val="1"/>
        </w:numPr>
        <w:rPr/>
      </w:pPr>
      <w:r>
        <w:rPr/>
        <w:t>Attendees to Include:</w:t>
      </w:r>
    </w:p>
    <w:p w:rsidR="ABFFABFF" w:rsidRDefault="ABFFABFF" w:rsidP="ABFFABFF">
      <w:pPr>
        <w:pStyle w:val="ARCATSubSub1"/>
        <w:numPr>
          <w:ilvl w:val="4"/>
          <w:numId w:val="1"/>
        </w:numPr>
        <w:rPr/>
      </w:pPr>
      <w:r>
        <w:rPr/>
        <w:t>Architect.</w:t>
      </w:r>
    </w:p>
    <w:p w:rsidR="ABFFABFF" w:rsidRDefault="ABFFABFF" w:rsidP="ABFFABFF">
      <w:pPr>
        <w:pStyle w:val="ARCATSubSub1"/>
        <w:numPr>
          <w:ilvl w:val="4"/>
          <w:numId w:val="1"/>
        </w:numPr>
        <w:rPr/>
      </w:pPr>
      <w:r>
        <w:rPr/>
        <w:t>General Contractor.</w:t>
      </w:r>
    </w:p>
    <w:p w:rsidR="ABFFABFF" w:rsidRDefault="ABFFABFF" w:rsidP="ABFFABFF">
      <w:pPr>
        <w:pStyle w:val="ARCATSubSub1"/>
        <w:numPr>
          <w:ilvl w:val="4"/>
          <w:numId w:val="1"/>
        </w:numPr>
        <w:rPr/>
      </w:pPr>
      <w:r>
        <w:rPr/>
        <w:t>Applicator.</w:t>
      </w:r>
    </w:p>
    <w:p w:rsidR="ABFFABFF" w:rsidRDefault="ABFFABFF" w:rsidP="ABFFABFF">
      <w:pPr>
        <w:pStyle w:val="ARCATSubSub1"/>
        <w:numPr>
          <w:ilvl w:val="4"/>
          <w:numId w:val="1"/>
        </w:numPr>
        <w:rPr/>
      </w:pPr>
      <w:r>
        <w:rPr/>
        <w:t>Manufacturer's Technical Representative.</w:t>
      </w:r>
    </w:p>
    <w:p w:rsidR="ABFFABFF" w:rsidRDefault="ABFFABFF" w:rsidP="ABFFABFF">
      <w:pPr>
        <w:pStyle w:val="ARCATSubSub1"/>
        <w:numPr>
          <w:ilvl w:val="4"/>
          <w:numId w:val="1"/>
        </w:numPr>
        <w:rPr/>
      </w:pPr>
      <w:r>
        <w:rPr/>
        <w:t>_______.</w:t>
      </w:r>
    </w:p>
    <w:p w:rsidR="ABFFABFF" w:rsidRDefault="ABFFABFF" w:rsidP="ABFFABFF">
      <w:pPr>
        <w:pStyle w:val="ARCATSubPara"/>
        <w:numPr>
          <w:ilvl w:val="3"/>
          <w:numId w:val="1"/>
        </w:numPr>
        <w:rPr/>
      </w:pPr>
      <w:r>
        <w:rPr/>
        <w:t>Agenda:</w:t>
      </w:r>
    </w:p>
    <w:p w:rsidR="ABFFABFF" w:rsidRDefault="ABFFABFF" w:rsidP="ABFFABFF">
      <w:pPr>
        <w:pStyle w:val="ARCATSubSub1"/>
        <w:numPr>
          <w:ilvl w:val="4"/>
          <w:numId w:val="1"/>
        </w:numPr>
        <w:rPr/>
      </w:pPr>
      <w:r>
        <w:rPr/>
        <w:t>Review schedule.</w:t>
      </w:r>
    </w:p>
    <w:p w:rsidR="ABFFABFF" w:rsidRDefault="ABFFABFF" w:rsidP="ABFFABFF">
      <w:pPr>
        <w:pStyle w:val="ARCATSubSub1"/>
        <w:numPr>
          <w:ilvl w:val="4"/>
          <w:numId w:val="1"/>
        </w:numPr>
        <w:rPr/>
      </w:pPr>
      <w:r>
        <w:rPr/>
        <w:t>Review substrates.</w:t>
      </w:r>
    </w:p>
    <w:p w:rsidR="ABFFABFF" w:rsidRDefault="ABFFABFF" w:rsidP="ABFFABFF">
      <w:pPr>
        <w:pStyle w:val="ARCATSubSub1"/>
        <w:numPr>
          <w:ilvl w:val="4"/>
          <w:numId w:val="1"/>
        </w:numPr>
        <w:rPr/>
      </w:pPr>
      <w:r>
        <w:rPr/>
        <w:t>Review mock-up requirements.</w:t>
      </w:r>
    </w:p>
    <w:p w:rsidR="ABFFABFF" w:rsidRDefault="ABFFABFF" w:rsidP="ABFFABFF">
      <w:pPr>
        <w:pStyle w:val="ARCATSubSub1"/>
        <w:numPr>
          <w:ilvl w:val="4"/>
          <w:numId w:val="1"/>
        </w:numPr>
        <w:rPr/>
      </w:pPr>
      <w:r>
        <w:rPr/>
        <w:t>Review manufacturer's installation requirements.</w:t>
      </w:r>
    </w:p>
    <w:p w:rsidR="ABFFABFF" w:rsidRDefault="ABFFABFF" w:rsidP="ABFFABFF">
      <w:pPr>
        <w:pStyle w:val="ARCATSubSub1"/>
        <w:numPr>
          <w:ilvl w:val="4"/>
          <w:numId w:val="1"/>
        </w:numPr>
        <w:rPr/>
      </w:pPr>
      <w:r>
        <w:rPr/>
        <w:t>Review materials and locations.</w:t>
      </w:r>
    </w:p>
    <w:p w:rsidR="ABFFABFF" w:rsidRDefault="ABFFABFF" w:rsidP="ABFFABFF">
      <w:pPr>
        <w:pStyle w:val="ARCATSubSub1"/>
        <w:numPr>
          <w:ilvl w:val="4"/>
          <w:numId w:val="1"/>
        </w:numPr>
        <w:rPr/>
      </w:pPr>
      <w:r>
        <w:rPr/>
        <w:t>Review moisture testing of concrete, protection of in-place conditions, surface preparation, application, protection, and coordination with other work.</w:t>
      </w:r>
    </w:p>
    <w:p w:rsidR="ABFFABFF" w:rsidRDefault="ABFFABFF" w:rsidP="ABFFABFF">
      <w:pPr>
        <w:pStyle w:val="ARCATSubSub1"/>
        <w:numPr>
          <w:ilvl w:val="4"/>
          <w:numId w:val="1"/>
        </w:numPr>
        <w:rPr/>
      </w:pPr>
      <w:r>
        <w:rPr/>
        <w:t>_______.</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containers and packaging, with labels clearly identifying product name, manufacturer, and batch number.</w:t>
      </w:r>
    </w:p>
    <w:p w:rsidR="ABFFABFF" w:rsidRDefault="ABFFABFF" w:rsidP="ABFFABFF">
      <w:pPr>
        <w:pStyle w:val="ARCATParagraph"/>
        <w:numPr>
          <w:ilvl w:val="2"/>
          <w:numId w:val="1"/>
        </w:numPr>
        <w:rPr/>
      </w:pPr>
      <w:r>
        <w:rPr/>
        <w:t>Store and handle materials in accordance with manufacturer's written instructions.</w:t>
      </w:r>
    </w:p>
    <w:p w:rsidR="ABFFABFF" w:rsidRDefault="ABFFABFF" w:rsidP="ABFFABFF">
      <w:pPr>
        <w:pStyle w:val="ARCATParagraph"/>
        <w:numPr>
          <w:ilvl w:val="2"/>
          <w:numId w:val="1"/>
        </w:numPr>
        <w:rPr/>
      </w:pPr>
      <w:r>
        <w:rPr/>
        <w:t>Store materials in clean, dry area indoors between 65 and 90 Degrees F (18 and 32 Degrees C).</w:t>
      </w:r>
    </w:p>
    <w:p w:rsidR="ABFFABFF" w:rsidRDefault="ABFFABFF" w:rsidP="ABFFABFF">
      <w:pPr>
        <w:pStyle w:val="ARCATParagraph"/>
        <w:numPr>
          <w:ilvl w:val="2"/>
          <w:numId w:val="1"/>
        </w:numPr>
        <w:rPr/>
      </w:pPr>
      <w:r>
        <w:rPr/>
        <w:t>Keep materials in manufacturer's original, unopened containers and packing until application.</w:t>
      </w:r>
    </w:p>
    <w:p w:rsidR="ABFFABFF" w:rsidRDefault="ABFFABFF" w:rsidP="ABFFABFF">
      <w:pPr>
        <w:pStyle w:val="ARCATParagraph"/>
        <w:numPr>
          <w:ilvl w:val="2"/>
          <w:numId w:val="1"/>
        </w:numPr>
        <w:rPr/>
      </w:pPr>
      <w:r>
        <w:rPr/>
        <w:t>Store materials out of direct sunlight.</w:t>
      </w:r>
    </w:p>
    <w:p w:rsidR="ABFFABFF" w:rsidRDefault="ABFFABFF" w:rsidP="ABFFABFF">
      <w:pPr>
        <w:pStyle w:val="ARCATParagraph"/>
        <w:numPr>
          <w:ilvl w:val="2"/>
          <w:numId w:val="1"/>
        </w:numPr>
        <w:rPr/>
      </w:pPr>
      <w:r>
        <w:rPr/>
        <w:t>Keep materials from freezing.</w:t>
      </w:r>
    </w:p>
    <w:p w:rsidR="ABFFABFF" w:rsidRDefault="ABFFABFF" w:rsidP="ABFFABFF">
      <w:pPr>
        <w:pStyle w:val="ARCATParagraph"/>
        <w:numPr>
          <w:ilvl w:val="2"/>
          <w:numId w:val="1"/>
        </w:numPr>
        <w:rPr/>
      </w:pPr>
      <w:r>
        <w:rPr/>
        <w:t>Protect materials during storage, handling, and application to prevent contamination or damage.</w:t>
      </w:r>
    </w:p>
    <w:p w:rsidR="ABFFABFF" w:rsidRDefault="ABFFABFF" w:rsidP="ABFFABFF">
      <w:pPr>
        <w:pStyle w:val="ARCATParagraph"/>
        <w:numPr>
          <w:ilvl w:val="2"/>
          <w:numId w:val="1"/>
        </w:numPr>
        <w:rPr/>
      </w:pPr>
      <w:r>
        <w:rPr/>
        <w:t>Keep away from fire or open flame.</w:t>
      </w:r>
    </w:p>
    <w:p>
      <w:pPr>
        <w:pStyle w:val="ARCATnote"/>
        <w:rPr/>
      </w:pPr>
      <w:r>
        <w:rPr/>
        <w:t>** NOTE TO SPECIFIER ** Establish any physical or environmental limitations relevant to work of this section. These might include, for example, acceptable temperature ranges, the need for ventilation, or light levels required for proper installation.</w:t>
      </w:r>
    </w:p>
    <w:p w:rsidR="ABFFABFF" w:rsidRDefault="ABFFABFF" w:rsidP="ABFFABFF">
      <w:pPr>
        <w:pStyle w:val="ARCATArticle"/>
        <w:numPr>
          <w:ilvl w:val="1"/>
          <w:numId w:val="1"/>
        </w:numPr>
        <w:rPr/>
      </w:pPr>
      <w:r>
        <w:rPr/>
        <w:t>FIELD CONDITIONS</w:t>
      </w:r>
    </w:p>
    <w:p w:rsidR="ABFFABFF" w:rsidRDefault="ABFFABFF" w:rsidP="ABFFABFF">
      <w:pPr>
        <w:pStyle w:val="ARCATParagraph"/>
        <w:numPr>
          <w:ilvl w:val="2"/>
          <w:numId w:val="1"/>
        </w:numPr>
        <w:rPr/>
      </w:pPr>
      <w:r>
        <w:rPr/>
        <w:t>Do not apply coating system under field conditions and temperatures outside of the manufacturer's written limits.</w:t>
      </w:r>
    </w:p>
    <w:p w:rsidR="ABFFABFF" w:rsidRDefault="ABFFABFF" w:rsidP="ABFFABFF">
      <w:pPr>
        <w:pStyle w:val="ARCATParagraph"/>
        <w:numPr>
          <w:ilvl w:val="2"/>
          <w:numId w:val="1"/>
        </w:numPr>
        <w:rPr/>
      </w:pPr>
      <w:r>
        <w:rPr/>
        <w:t>Ambient Conditions:</w:t>
      </w:r>
    </w:p>
    <w:p w:rsidR="ABFFABFF" w:rsidRDefault="ABFFABFF" w:rsidP="ABFFABFF">
      <w:pPr>
        <w:pStyle w:val="ARCATSubPara"/>
        <w:numPr>
          <w:ilvl w:val="3"/>
          <w:numId w:val="1"/>
        </w:numPr>
        <w:rPr/>
      </w:pPr>
      <w:r>
        <w:rPr/>
        <w:t>Substrate temperature should be between 60 and 90 Degrees F (15 to 32 Degrees C) throughout application.</w:t>
      </w:r>
    </w:p>
    <w:p w:rsidR="ABFFABFF" w:rsidRDefault="ABFFABFF" w:rsidP="ABFFABFF">
      <w:pPr>
        <w:pStyle w:val="ARCATSubPara"/>
        <w:numPr>
          <w:ilvl w:val="3"/>
          <w:numId w:val="1"/>
        </w:numPr>
        <w:rPr/>
      </w:pPr>
      <w:r>
        <w:rPr/>
        <w:t>Substrate temperature must be at least 5 Degrees F above the dew point.</w:t>
      </w:r>
    </w:p>
    <w:p w:rsidR="ABFFABFF" w:rsidRDefault="ABFFABFF" w:rsidP="ABFFABFF">
      <w:pPr>
        <w:pStyle w:val="ARCATParagraph"/>
        <w:numPr>
          <w:ilvl w:val="2"/>
          <w:numId w:val="1"/>
        </w:numPr>
        <w:rPr/>
      </w:pPr>
      <w:r>
        <w:rPr/>
        <w:t>Material should not be applied in direct sunlight, if possible.</w:t>
      </w:r>
    </w:p>
    <w:p w:rsidR="ABFFABFF" w:rsidRDefault="ABFFABFF" w:rsidP="ABFFABFF">
      <w:pPr>
        <w:pStyle w:val="ARCATParagraph"/>
        <w:numPr>
          <w:ilvl w:val="2"/>
          <w:numId w:val="1"/>
        </w:numPr>
        <w:rPr/>
      </w:pPr>
      <w:r>
        <w:rPr/>
        <w:t>Restrict traffic from area where materials are being installed or are curing.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See Section 01 78 00 - Closeout Submittals for additional warranty requirements.</w:t>
      </w:r>
    </w:p>
    <w:p w:rsidR="ABFFABFF" w:rsidRDefault="ABFFABFF" w:rsidP="ABFFABFF">
      <w:pPr>
        <w:pStyle w:val="ARCATParagraph"/>
        <w:numPr>
          <w:ilvl w:val="2"/>
          <w:numId w:val="1"/>
        </w:numPr>
        <w:rPr/>
      </w:pPr>
      <w:r>
        <w:rPr/>
        <w:t>Manufacturer Warranty: Provide manufacturers standard material warranty.</w:t>
      </w:r>
    </w:p>
    <w:p w:rsidR="ABFFABFF" w:rsidRDefault="ABFFABFF" w:rsidP="ABFFABFF">
      <w:pPr>
        <w:pStyle w:val="ARCATParagraph"/>
        <w:numPr>
          <w:ilvl w:val="2"/>
          <w:numId w:val="1"/>
        </w:numPr>
        <w:rPr/>
      </w:pPr>
      <w:r>
        <w:rPr/>
        <w:t>Extended Correction Period: Correct defective work within two (2) year period commencing on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 </w:t>
      </w:r>
      <w:r>
        <w:rPr/>
        <w:br/>
        <w:t>1 Sherwin Way</w:t>
      </w:r>
      <w:r>
        <w:rPr/>
        <w:br/>
        <w:t>Cleveland, OH 44113;</w:t>
      </w:r>
      <w:r>
        <w:rPr/>
        <w:br/>
        <w:t>Toll Free Tel: 800-4-SHERWIN (474-3794)</w:t>
      </w:r>
      <w:r>
        <w:rPr/>
        <w:br/>
        <w:t>Tel: 216-566-2000</w:t>
      </w:r>
      <w:r>
        <w:rPr/>
        <w:br/>
        <w:t>Fax: 216-566-1392</w:t>
      </w:r>
      <w:r>
        <w:rPr/>
        <w:br/>
        <w:t>Email: specifications@sherwin.com</w:t>
      </w:r>
      <w:r>
        <w:rPr/>
        <w:br/>
        <w:t>Web: https://www.sherwin-williams.com/architects-specifiers-designers </w:t>
      </w:r>
      <w:r>
        <w:rPr/>
        <w:br/>
        <w:t>https://www.sherwin-williams.com/full-spectrum-possibilities</w:t>
      </w:r>
      <w:r>
        <w:rPr/>
        <w:br/>
        <w:t/>
      </w:r>
      <w:hyperlink r:id="rId_C25B61_1" w:history="1">
        <w:tooltip>https://www.swspecs.com downloads</w:tooltip>
        <w:r>
          <w:rPr>
            <w:rStyle w:val="Hyperlink"/>
            <w:color w:val="802020"/>
            <w:u w:val="single"/>
          </w:rPr>
          <w:t>https://www.swspecs.com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TRAFFIC COATINGS</w:t>
      </w:r>
    </w:p>
    <w:p w:rsidR="ABFFABFF" w:rsidRDefault="ABFFABFF" w:rsidP="ABFFABFF">
      <w:pPr>
        <w:pStyle w:val="ARCATParagraph"/>
        <w:numPr>
          <w:ilvl w:val="2"/>
          <w:numId w:val="1"/>
        </w:numPr>
        <w:rPr/>
      </w:pPr>
      <w:r>
        <w:rPr/>
        <w:t>Elastomeric Traffic Coating System: Liquid applied, elastomeric, water-resistant membrane system with integral wearing surface for pedestrian traffic and vehicular traffic.</w:t>
      </w:r>
    </w:p>
    <w:p w:rsidR="ABFFABFF" w:rsidRDefault="ABFFABFF" w:rsidP="ABFFABFF">
      <w:pPr>
        <w:pStyle w:val="ARCATSubPara"/>
        <w:numPr>
          <w:ilvl w:val="3"/>
          <w:numId w:val="1"/>
        </w:numPr>
        <w:rPr/>
      </w:pPr>
      <w:r>
        <w:rPr/>
        <w:t>Aggregate: Fine silica sand.</w:t>
      </w:r>
    </w:p>
    <w:p w:rsidR="ABFFABFF" w:rsidRDefault="ABFFABFF" w:rsidP="ABFFABFF">
      <w:pPr>
        <w:pStyle w:val="ARCATSubPara"/>
        <w:numPr>
          <w:ilvl w:val="3"/>
          <w:numId w:val="1"/>
        </w:numPr>
        <w:rPr/>
      </w:pPr>
      <w:r>
        <w:rPr/>
        <w:t>System Thickness: 1/16-inch (1.59 mm).</w:t>
      </w:r>
    </w:p>
    <w:p w:rsidR="ABFFABFF" w:rsidRDefault="ABFFABFF" w:rsidP="ABFFABFF">
      <w:pPr>
        <w:pStyle w:val="ARCATSubPara"/>
        <w:numPr>
          <w:ilvl w:val="3"/>
          <w:numId w:val="1"/>
        </w:numPr>
        <w:rPr/>
      </w:pPr>
      <w:r>
        <w:rPr/>
        <w:t>Texture: As required to achieve slip-resistant finish.</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High-Performance Flooring:  Resudeck III as manufactured by Sherwin-Williams.</w:t>
      </w:r>
    </w:p>
    <w:p w:rsidR="ABFFABFF" w:rsidRDefault="ABFFABFF" w:rsidP="ABFFABFF">
      <w:pPr>
        <w:pStyle w:val="ARCATSubSub2"/>
        <w:numPr>
          <w:ilvl w:val="5"/>
          <w:numId w:val="1"/>
        </w:numPr>
        <w:rPr/>
      </w:pPr>
      <w:r>
        <w:rPr/>
        <w:t>Prep: Surface Profile CSP 3-5.</w:t>
      </w:r>
    </w:p>
    <w:p w:rsidR="ABFFABFF" w:rsidRDefault="ABFFABFF" w:rsidP="ABFFABFF">
      <w:pPr>
        <w:pStyle w:val="ARCATSubSub2"/>
        <w:numPr>
          <w:ilvl w:val="5"/>
          <w:numId w:val="1"/>
        </w:numPr>
        <w:rPr/>
      </w:pPr>
      <w:r>
        <w:rPr/>
        <w:t>Primer: Resudeck FLP-E.</w:t>
      </w:r>
    </w:p>
    <w:p w:rsidR="ABFFABFF" w:rsidRDefault="ABFFABFF" w:rsidP="ABFFABFF">
      <w:pPr>
        <w:pStyle w:val="ARCATSubSub2"/>
        <w:numPr>
          <w:ilvl w:val="5"/>
          <w:numId w:val="1"/>
        </w:numPr>
        <w:rPr/>
      </w:pPr>
      <w:r>
        <w:rPr/>
        <w:t>Base Coat: Resudeck FHS, with 16-30 mesh silica sand broadcast.</w:t>
      </w:r>
    </w:p>
    <w:p w:rsidR="ABFFABFF" w:rsidRDefault="ABFFABFF" w:rsidP="ABFFABFF">
      <w:pPr>
        <w:pStyle w:val="ARCATSubSub2"/>
        <w:numPr>
          <w:ilvl w:val="5"/>
          <w:numId w:val="1"/>
        </w:numPr>
        <w:rPr/>
      </w:pPr>
      <w:r>
        <w:rPr/>
        <w:t>Topcoat: Resudeck FLA.</w:t>
      </w:r>
    </w:p>
    <w:p>
      <w:pPr>
        <w:pStyle w:val="ARCATnote"/>
        <w:rPr/>
      </w:pPr>
      <w:r>
        <w:rPr/>
        <w:t>** NOTE TO SPECIFIER ** Delete the second topcoat option if not required.</w:t>
      </w:r>
    </w:p>
    <w:p w:rsidR="ABFFABFF" w:rsidRDefault="ABFFABFF" w:rsidP="ABFFABFF">
      <w:pPr>
        <w:pStyle w:val="ARCATSubSub2"/>
        <w:numPr>
          <w:ilvl w:val="5"/>
          <w:numId w:val="1"/>
        </w:numPr>
        <w:rPr/>
      </w:pPr>
      <w:r>
        <w:rPr/>
        <w:t>Second Topcoat: Resudeck FLA.</w:t>
      </w:r>
    </w:p>
    <w:p w:rsidR="ABFFABFF" w:rsidRDefault="ABFFABFF" w:rsidP="ABFFABFF">
      <w:pPr>
        <w:pStyle w:val="ARCATSubPara"/>
        <w:numPr>
          <w:ilvl w:val="3"/>
          <w:numId w:val="1"/>
        </w:numPr>
        <w:rPr/>
      </w:pPr>
      <w:r>
        <w:rPr/>
        <w:t>Pigment Color: As selected by Architect.</w:t>
      </w:r>
    </w:p>
    <w:p>
      <w:pPr>
        <w:pStyle w:val="ARCATnote"/>
        <w:rPr/>
      </w:pPr>
      <w:r>
        <w:rPr/>
        <w:t>** NOTE TO SPECIFIER ** Include further detail as needed for Cove base.</w:t>
      </w:r>
    </w:p>
    <w:p w:rsidR="ABFFABFF" w:rsidRDefault="ABFFABFF" w:rsidP="ABFFABFF">
      <w:pPr>
        <w:pStyle w:val="ARCATSubPara"/>
        <w:numPr>
          <w:ilvl w:val="3"/>
          <w:numId w:val="1"/>
        </w:numPr>
        <w:rPr/>
      </w:pPr>
      <w:r>
        <w:rPr/>
        <w:t>Cove: As selected by Architect.</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Filler and Primer: As recommended by membrane manufacturer.</w:t>
      </w:r>
    </w:p>
    <w:p w:rsidR="ABFFABFF" w:rsidRDefault="ABFFABFF" w:rsidP="ABFFABFF">
      <w:pPr>
        <w:pStyle w:val="ARCATParagraph"/>
        <w:numPr>
          <w:ilvl w:val="2"/>
          <w:numId w:val="1"/>
        </w:numPr>
        <w:rPr/>
      </w:pPr>
      <w:r>
        <w:rPr/>
        <w:t>Sealant: As recommended by membrane manufacturer, and compatible with system and adjacent materials.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substrate is ready to receive work, surface is clean, dry, and free of substances that could adversely affect bond.</w:t>
      </w:r>
    </w:p>
    <w:p w:rsidR="ABFFABFF" w:rsidRDefault="ABFFABFF" w:rsidP="ABFFABFF">
      <w:pPr>
        <w:pStyle w:val="ARCATParagraph"/>
        <w:numPr>
          <w:ilvl w:val="2"/>
          <w:numId w:val="1"/>
        </w:numPr>
        <w:rPr/>
      </w:pPr>
      <w:r>
        <w:rPr/>
        <w:t>Concrete Requirements:</w:t>
      </w:r>
    </w:p>
    <w:p w:rsidR="ABFFABFF" w:rsidRDefault="ABFFABFF" w:rsidP="ABFFABFF">
      <w:pPr>
        <w:pStyle w:val="ARCATSubPara"/>
        <w:numPr>
          <w:ilvl w:val="3"/>
          <w:numId w:val="1"/>
        </w:numPr>
        <w:rPr/>
      </w:pPr>
      <w:r>
        <w:rPr/>
        <w:t>Minimum Compressive Strength: 3,000 psi.</w:t>
      </w:r>
    </w:p>
    <w:p w:rsidR="ABFFABFF" w:rsidRDefault="ABFFABFF" w:rsidP="ABFFABFF">
      <w:pPr>
        <w:pStyle w:val="ARCATSubPara"/>
        <w:numPr>
          <w:ilvl w:val="3"/>
          <w:numId w:val="1"/>
        </w:numPr>
        <w:rPr/>
      </w:pPr>
      <w:r>
        <w:rPr/>
        <w:t>Minimum Cure: Twenty-eight (28) days.</w:t>
      </w:r>
    </w:p>
    <w:p w:rsidR="ABFFABFF" w:rsidRDefault="ABFFABFF" w:rsidP="ABFFABFF">
      <w:pPr>
        <w:pStyle w:val="ARCATSubPara"/>
        <w:numPr>
          <w:ilvl w:val="3"/>
          <w:numId w:val="1"/>
        </w:numPr>
        <w:rPr/>
      </w:pPr>
      <w:r>
        <w:rPr/>
        <w:t>Structurally sound.</w:t>
      </w:r>
    </w:p>
    <w:p w:rsidR="ABFFABFF" w:rsidRDefault="ABFFABFF" w:rsidP="ABFFABFF">
      <w:pPr>
        <w:pStyle w:val="ARCATSubPara"/>
        <w:numPr>
          <w:ilvl w:val="3"/>
          <w:numId w:val="1"/>
        </w:numPr>
        <w:rPr/>
      </w:pPr>
      <w:r>
        <w:rPr/>
        <w:t>Sloped for proper drainage.</w:t>
      </w:r>
    </w:p>
    <w:p w:rsidR="ABFFABFF" w:rsidRDefault="ABFFABFF" w:rsidP="ABFFABFF">
      <w:pPr>
        <w:pStyle w:val="ARCATParagraph"/>
        <w:numPr>
          <w:ilvl w:val="2"/>
          <w:numId w:val="1"/>
        </w:numPr>
        <w:rPr/>
      </w:pPr>
      <w:r>
        <w:rPr/>
        <w:t>Moisture Testing of Concrete: Perform at least one of the following two tests to determine moisture in concrete.</w:t>
      </w:r>
    </w:p>
    <w:p w:rsidR="ABFFABFF" w:rsidRDefault="ABFFABFF" w:rsidP="ABFFABFF">
      <w:pPr>
        <w:pStyle w:val="ARCATSubPara"/>
        <w:numPr>
          <w:ilvl w:val="3"/>
          <w:numId w:val="1"/>
        </w:numPr>
        <w:rPr/>
      </w:pPr>
      <w:r>
        <w:rPr/>
        <w:t>Calcium Chloride Test: In accordance with ASTM F1869.</w:t>
      </w:r>
    </w:p>
    <w:p w:rsidR="ABFFABFF" w:rsidRDefault="ABFFABFF" w:rsidP="ABFFABFF">
      <w:pPr>
        <w:pStyle w:val="ARCATSubSub1"/>
        <w:numPr>
          <w:ilvl w:val="4"/>
          <w:numId w:val="1"/>
        </w:numPr>
        <w:rPr/>
      </w:pPr>
      <w:r>
        <w:rPr/>
        <w:t>Obtain results below 3-pounds per 1,000 square feet over a 24-hour period.</w:t>
      </w:r>
    </w:p>
    <w:p w:rsidR="ABFFABFF" w:rsidRDefault="ABFFABFF" w:rsidP="ABFFABFF">
      <w:pPr>
        <w:pStyle w:val="ARCATSubSub1"/>
        <w:numPr>
          <w:ilvl w:val="4"/>
          <w:numId w:val="1"/>
        </w:numPr>
        <w:rPr/>
      </w:pPr>
      <w:r>
        <w:rPr/>
        <w:t>If test results are above limits, notify Architect and coating system manufacturer.</w:t>
      </w:r>
    </w:p>
    <w:p w:rsidR="ABFFABFF" w:rsidRDefault="ABFFABFF" w:rsidP="ABFFABFF">
      <w:pPr>
        <w:pStyle w:val="ARCATSubPara"/>
        <w:numPr>
          <w:ilvl w:val="3"/>
          <w:numId w:val="1"/>
        </w:numPr>
        <w:rPr/>
      </w:pPr>
      <w:r>
        <w:rPr/>
        <w:t>In-Situ Probe Test: In accordance with ASTM F2170.</w:t>
      </w:r>
    </w:p>
    <w:p w:rsidR="ABFFABFF" w:rsidRDefault="ABFFABFF" w:rsidP="ABFFABFF">
      <w:pPr>
        <w:pStyle w:val="ARCATSubSub1"/>
        <w:numPr>
          <w:ilvl w:val="4"/>
          <w:numId w:val="1"/>
        </w:numPr>
        <w:rPr/>
      </w:pPr>
      <w:r>
        <w:rPr/>
        <w:t>Application of parking deck coating system can start only if test results are below 75 percent relative internal concrete humidity.</w:t>
      </w:r>
    </w:p>
    <w:p w:rsidR="ABFFABFF" w:rsidRDefault="ABFFABFF" w:rsidP="ABFFABFF">
      <w:pPr>
        <w:pStyle w:val="ARCATSubSub1"/>
        <w:numPr>
          <w:ilvl w:val="4"/>
          <w:numId w:val="1"/>
        </w:numPr>
        <w:rPr/>
      </w:pPr>
      <w:r>
        <w:rPr/>
        <w:t>If test results are above limits, notify Architect and coating system manufacturer.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substrate surface free of foreign matter.</w:t>
      </w:r>
    </w:p>
    <w:p w:rsidR="ABFFABFF" w:rsidRDefault="ABFFABFF" w:rsidP="ABFFABFF">
      <w:pPr>
        <w:pStyle w:val="ARCATParagraph"/>
        <w:numPr>
          <w:ilvl w:val="2"/>
          <w:numId w:val="1"/>
        </w:numPr>
        <w:rPr/>
      </w:pPr>
      <w:r>
        <w:rPr/>
        <w:t>Patch concrete substrate with filler to produce surface conducive to bond.</w:t>
      </w:r>
    </w:p>
    <w:p w:rsidR="ABFFABFF" w:rsidRDefault="ABFFABFF" w:rsidP="ABFFABFF">
      <w:pPr>
        <w:pStyle w:val="ARCATParagraph"/>
        <w:numPr>
          <w:ilvl w:val="2"/>
          <w:numId w:val="1"/>
        </w:numPr>
        <w:rPr/>
      </w:pPr>
      <w:r>
        <w:rPr/>
        <w:t>Mechanically remove loose, delaminated, and damaged concrete and repair in accordance with manufacturer's instructions.</w:t>
      </w:r>
    </w:p>
    <w:p w:rsidR="ABFFABFF" w:rsidRDefault="ABFFABFF" w:rsidP="ABFFABFF">
      <w:pPr>
        <w:pStyle w:val="ARCATParagraph"/>
        <w:numPr>
          <w:ilvl w:val="2"/>
          <w:numId w:val="1"/>
        </w:numPr>
        <w:rPr/>
      </w:pPr>
      <w:r>
        <w:rPr/>
        <w:t>Treat cracks and joints in accordance with manufacturer's instructions.</w:t>
      </w:r>
    </w:p>
    <w:p w:rsidR="ABFFABFF" w:rsidRDefault="ABFFABFF" w:rsidP="ABFFABFF">
      <w:pPr>
        <w:pStyle w:val="ARCATParagraph"/>
        <w:numPr>
          <w:ilvl w:val="2"/>
          <w:numId w:val="1"/>
        </w:numPr>
        <w:rPr/>
      </w:pPr>
      <w:r>
        <w:rPr/>
        <w:t>Protect adjacent surfaces.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system materials in accordance with manufacturer's instructions.</w:t>
      </w:r>
    </w:p>
    <w:p w:rsidR="ABFFABFF" w:rsidRDefault="ABFFABFF" w:rsidP="ABFFABFF">
      <w:pPr>
        <w:pStyle w:val="ARCATParagraph"/>
        <w:numPr>
          <w:ilvl w:val="2"/>
          <w:numId w:val="1"/>
        </w:numPr>
        <w:rPr/>
      </w:pPr>
      <w:r>
        <w:rPr/>
        <w:t>Finish to smooth surface sloped to drains. Cove at vertical surfaces.</w:t>
      </w:r>
    </w:p>
    <w:p w:rsidR="ABFFABFF" w:rsidRDefault="ABFFABFF" w:rsidP="ABFFABFF">
      <w:pPr>
        <w:pStyle w:val="ARCATParagraph"/>
        <w:numPr>
          <w:ilvl w:val="2"/>
          <w:numId w:val="1"/>
        </w:numPr>
        <w:rPr/>
      </w:pPr>
      <w:r>
        <w:rPr/>
        <w:t>Apply sealant to junction of horizontal and intersecting surfaces to achieve watertight seal.</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Allow a minimum of twenty-four (24) hours for parking deck coating system to dry before permitting light pedestrian traffic.</w:t>
      </w:r>
    </w:p>
    <w:p w:rsidR="ABFFABFF" w:rsidRDefault="ABFFABFF" w:rsidP="ABFFABFF">
      <w:pPr>
        <w:pStyle w:val="ARCATParagraph"/>
        <w:numPr>
          <w:ilvl w:val="2"/>
          <w:numId w:val="1"/>
        </w:numPr>
        <w:rPr/>
      </w:pPr>
      <w:r>
        <w:rPr/>
        <w:t>Allow a minimum of seventy-two (72) hours for parking deck coating system to dry before permitting heavy pedestrian or vehicular traffic.</w:t>
      </w:r>
    </w:p>
    <w:p w:rsidR="ABFFABFF" w:rsidRDefault="ABFFABFF" w:rsidP="ABFFABFF">
      <w:pPr>
        <w:pStyle w:val="ARCATParagraph"/>
        <w:numPr>
          <w:ilvl w:val="2"/>
          <w:numId w:val="1"/>
        </w:numPr>
        <w:rPr/>
      </w:pPr>
      <w:r>
        <w:rPr/>
        <w:t>Allow a minimum of one (1) week for parking deck coating system to dry before cleaning by mechanical means.</w:t>
      </w:r>
    </w:p>
    <w:p w:rsidR="ABFFABFF" w:rsidRDefault="ABFFABFF" w:rsidP="ABFFABFF">
      <w:pPr>
        <w:pStyle w:val="ARCATParagraph"/>
        <w:numPr>
          <w:ilvl w:val="2"/>
          <w:numId w:val="1"/>
        </w:numPr>
        <w:rPr/>
      </w:pPr>
      <w:r>
        <w:rPr/>
        <w:t>Do not permit traffic over unprotected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FF5C3"
  Type="http://schemas.openxmlformats.org/officeDocument/2006/relationships/image"
  Target="https://www.arcat.com/clients/gfx/sherwinw.png"
  TargetMode="External"
/>
<Relationship
  Id="rId_A29A6A_1"
  Type="http://schemas.openxmlformats.org/officeDocument/2006/relationships/hyperlink"
  Target="https://www.sherwin-williams.com/architects-specifiers-designers"
  TargetMode="External"
/>
<Relationship
  Id="rId_A29A6A_2"
  Type="http://schemas.openxmlformats.org/officeDocument/2006/relationships/hyperlink"
  Target="https://www.sherwin-williams.com/full-spectrum-possibilities"
  TargetMode="External"
/>
<Relationship
  Id="rId_A29A6A_3"
  Type="http://schemas.openxmlformats.org/officeDocument/2006/relationships/hyperlink"
  Target="https://www.swspecs.com"
  TargetMode="External"
/>
<Relationship
  Id="rId_A29A6A_4"
  Type="http://schemas.openxmlformats.org/officeDocument/2006/relationships/hyperlink"
  Target="https://arcat.com/company/sherwin-williams-35477"
  TargetMode="External"
/>
<Relationship
  Id="rId_C25B61_1"
  Type="http://schemas.openxmlformats.org/officeDocument/2006/relationships/hyperlink"
  Target="https://www.swspe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