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02AA15"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AA15" descr="https://www.arcat.com/clients/gfx/everlast_metals.png"/>
                      <pic:cNvPicPr>
                        <a:picLocks noChangeAspect="1" noChangeArrowheads="1"/>
                      </pic:cNvPicPr>
                    </pic:nvPicPr>
                    <pic:blipFill>
                      <a:blip r:link="rId_02AA1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3448F4_1" w:history="1">
        <w:tooltip>request info (lfetchko@everlastmetals.com) downloads</w:tooltip>
        <w:r>
          <w:rPr>
            <w:rStyle w:val="Hyperlink"/>
            <w:color w:val="802020"/>
            <w:u w:val="single"/>
          </w:rPr>
          <w:t>request info (lfetchko@everlastmetals.com)</w:t>
        </w:r>
      </w:hyperlink>
      <w:r>
        <w:rPr/>
        <w:t/>
      </w:r>
      <w:r>
        <w:rPr/>
        <w:br/>
        <w:t>Web: </w:t>
      </w:r>
      <w:hyperlink r:id="rId_3448F4_2" w:history="1">
        <w:tooltip>https://www.everlastmetals.com downloads</w:tooltip>
        <w:r>
          <w:rPr>
            <w:rStyle w:val="Hyperlink"/>
            <w:color w:val="802020"/>
            <w:u w:val="single"/>
          </w:rPr>
          <w:t>https://www.everlastmetals.com</w:t>
        </w:r>
      </w:hyperlink>
      <w:r>
        <w:rPr/>
        <w:t>  </w:t>
      </w:r>
      <w:r>
        <w:rPr/>
        <w:br/>
        <w:t> [ </w:t>
      </w:r>
      <w:hyperlink r:id="rId_3448F4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96FF8D_1" w:history="1">
        <w:tooltip>request info (lfetchko@everlastmetals.com) downloads</w:tooltip>
        <w:r>
          <w:rPr>
            <w:rStyle w:val="Hyperlink"/>
            <w:color w:val="802020"/>
            <w:u w:val="single"/>
          </w:rPr>
          <w:t>request info (lfetchko@everlastmetals.com)</w:t>
        </w:r>
      </w:hyperlink>
      <w:r>
        <w:rPr/>
        <w:t>;Web: </w:t>
      </w:r>
      <w:hyperlink r:id="rId_96FF8D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FL-550. Panel Width: 8 inches (203 mm).</w:t>
      </w:r>
    </w:p>
    <w:p w:rsidR="ABFFABFF" w:rsidRDefault="ABFFABFF" w:rsidP="ABFFABFF">
      <w:pPr>
        <w:pStyle w:val="ARCATSubPara"/>
        <w:numPr>
          <w:ilvl w:val="3"/>
          <w:numId w:val="1"/>
        </w:numPr>
        <w:rPr/>
      </w:pPr>
      <w:r>
        <w:rPr/>
        <w:t>Profile: FL-850. Panel Width: 12 inches (305 mm).</w:t>
      </w:r>
    </w:p>
    <w:p w:rsidR="ABFFABFF" w:rsidRDefault="ABFFABFF" w:rsidP="ABFFABFF">
      <w:pPr>
        <w:pStyle w:val="ARCATSubPara"/>
        <w:numPr>
          <w:ilvl w:val="3"/>
          <w:numId w:val="1"/>
        </w:numPr>
        <w:rPr/>
      </w:pPr>
      <w:r>
        <w:rPr/>
        <w:t>Profile: Tetra. Panel Width: 16 inches (mm)/</w:t>
      </w:r>
    </w:p>
    <w:p w:rsidR="ABFFABFF" w:rsidRDefault="ABFFABFF" w:rsidP="ABFFABFF">
      <w:pPr>
        <w:pStyle w:val="ARCATSubPara"/>
        <w:numPr>
          <w:ilvl w:val="3"/>
          <w:numId w:val="1"/>
        </w:numPr>
        <w:rPr/>
      </w:pPr>
      <w:r>
        <w:rPr/>
        <w:t>Profile: As indicated on the Drawings.</w:t>
      </w:r>
    </w:p>
    <w:p w:rsidR="ABFFABFF" w:rsidRDefault="ABFFABFF" w:rsidP="ABFFABFF">
      <w:pPr>
        <w:pStyle w:val="ARCATSubPara"/>
        <w:numPr>
          <w:ilvl w:val="3"/>
          <w:numId w:val="1"/>
        </w:numPr>
        <w:rPr/>
      </w:pPr>
      <w:r>
        <w:rPr/>
        <w:t>Overall Coverage: Plus or minus 1/4 inch (6 mm)/</w:t>
      </w:r>
    </w:p>
    <w:p w:rsidR="ABFFABFF" w:rsidRDefault="ABFFABFF" w:rsidP="ABFFABFF">
      <w:pPr>
        <w:pStyle w:val="ARCATSubPara"/>
        <w:numPr>
          <w:ilvl w:val="3"/>
          <w:numId w:val="1"/>
        </w:numPr>
        <w:rPr/>
      </w:pPr>
      <w:r>
        <w:rPr/>
        <w:t>Seam Height: 7/8 inch (22 mm).</w:t>
      </w:r>
    </w:p>
    <w:p>
      <w:pPr>
        <w:pStyle w:val="ARCATnote"/>
        <w:rPr/>
      </w:pPr>
      <w:r>
        <w:rPr/>
        <w:t>** NOTE TO SPECIFIER ** Delete panel length option not required. Available from inches to 40 feet (610 to XX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Thermal Expansion: 12.6 x 10^-6 in/in/F (22.2 m/m.K x 10^-6 ).</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AISA-G90 galvanized steel.</w:t>
      </w:r>
    </w:p>
    <w:p w:rsidR="ABFFABFF" w:rsidRDefault="ABFFABFF" w:rsidP="ABFFABFF">
      <w:pPr>
        <w:pStyle w:val="ARCATSubSub1"/>
        <w:numPr>
          <w:ilvl w:val="4"/>
          <w:numId w:val="1"/>
        </w:numPr>
        <w:rPr/>
      </w:pPr>
      <w:r>
        <w:rPr/>
        <w:t>Thickness: 22 gauge (0.75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Mod. Of Elasticity: 10.0 x 10^3 x KSI (68.9 MPa)</w:t>
      </w:r>
    </w:p>
    <w:p w:rsidR="ABFFABFF" w:rsidRDefault="ABFFABFF" w:rsidP="ABFFABFF">
      <w:pPr>
        <w:pStyle w:val="ARCATSubSub1"/>
        <w:numPr>
          <w:ilvl w:val="4"/>
          <w:numId w:val="1"/>
        </w:numPr>
        <w:rPr/>
      </w:pPr>
      <w:r>
        <w:rPr/>
        <w:t>Thermal Expansion: 06.7 x 10^-6 in/in/F (13.9 m/m.K x 10^-6)</w:t>
      </w:r>
    </w:p>
    <w:p w:rsidR="ABFFABFF" w:rsidRDefault="ABFFABFF" w:rsidP="ABFFABFF">
      <w:pPr>
        <w:pStyle w:val="ARCATSubSub1"/>
        <w:numPr>
          <w:ilvl w:val="4"/>
          <w:numId w:val="1"/>
        </w:numPr>
        <w:rPr/>
      </w:pPr>
      <w:r>
        <w:rPr/>
        <w:t>Mod. Of Elasticity: 29.0 x 10^6 x KSI (200 GPa)</w:t>
      </w:r>
    </w:p>
    <w:p w:rsidR="ABFFABFF" w:rsidRDefault="ABFFABFF" w:rsidP="ABFFABFF">
      <w:pPr>
        <w:pStyle w:val="ARCATSubSub1"/>
        <w:numPr>
          <w:ilvl w:val="4"/>
          <w:numId w:val="1"/>
        </w:numPr>
        <w:rPr/>
      </w:pPr>
      <w:r>
        <w:rPr/>
        <w:t>Finish: G90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AZ50 Galvalume steel.</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Thermal Expansion: 06.7 x 10^-6 in/in/F(13.9 m/m.K x 10^-6 )</w:t>
      </w:r>
    </w:p>
    <w:p w:rsidR="ABFFABFF" w:rsidRDefault="ABFFABFF" w:rsidP="ABFFABFF">
      <w:pPr>
        <w:pStyle w:val="ARCATSubSub1"/>
        <w:numPr>
          <w:ilvl w:val="4"/>
          <w:numId w:val="1"/>
        </w:numPr>
        <w:rPr/>
      </w:pPr>
      <w:r>
        <w:rPr/>
        <w:t>Mod. Of Elasticity: 29.0 x 10^6 x KSI (200 GPa)</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AA15"
  Type="http://schemas.openxmlformats.org/officeDocument/2006/relationships/image"
  Target="https://www.arcat.com/clients/gfx/everlast_metals.png"
  TargetMode="External"
/>
<Relationship
  Id="rId_3448F4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3448F4_2"
  Type="http://schemas.openxmlformats.org/officeDocument/2006/relationships/hyperlink"
  Target="https://www.everlastmetals.com"
  TargetMode="External"
/>
<Relationship
  Id="rId_3448F4_3"
  Type="http://schemas.openxmlformats.org/officeDocument/2006/relationships/hyperlink"
  Target="https://arcat.com/company/everlast-metals-46795"
  TargetMode="External"
/>
<Relationship
  Id="rId_96FF8D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96FF8D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