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f.png&quot; \* MERGEFORMAT \d  \x \y">
        <w:r>
          <w:drawing>
            <wp:inline distT="0" distB="0" distL="0" distR="0">
              <wp:extent cx="3810000" cy="1685925"/>
              <wp:effectExtent l="0" t="0" r="0" b="0"/>
              <wp:docPr id="1" name="Picture rId_1C8B40" descr="https://www.arcat.com/clients/gfx/fortre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C8B40" descr="https://www.arcat.com/clients/gfx/fortresf.png"/>
                      <pic:cNvPicPr>
                        <a:picLocks noChangeAspect="1" noChangeArrowheads="1"/>
                      </pic:cNvPicPr>
                    </pic:nvPicPr>
                    <pic:blipFill>
                      <a:blip r:link="rId_1C8B40"/>
                      <a:srcRect/>
                      <a:stretch>
                        <a:fillRect/>
                      </a:stretch>
                    </pic:blipFill>
                    <pic:spPr bwMode="auto">
                      <a:xfrm>
                        <a:off x="0" y="0"/>
                        <a:ext cx="3810000" cy="1685925"/>
                      </a:xfrm>
                      <a:prstGeom prst="rect">
                        <a:avLst/>
                      </a:prstGeom>
                      <a:noFill/>
                    </pic:spPr>
                  </pic:pic>
                </a:graphicData>
              </a:graphic>
            </wp:inline>
          </w:drawing>
        </w:r>
      </w:fldSimple>
    </w:p>
    <w:p>
      <w:pPr>
        <w:pStyle w:val="ARCATTitle"/>
        <w:jc w:val="center"/>
        <w:rPr/>
      </w:pPr>
      <w:r>
        <w:rPr/>
        <w:t>SECTION 32 31 19</w:t>
      </w:r>
    </w:p>
    <w:p>
      <w:pPr>
        <w:pStyle w:val="ARCATTitle"/>
        <w:jc w:val="center"/>
        <w:rPr/>
      </w:pPr>
      <w:r>
        <w:rPr/>
        <w:t>HIGH SECURITY FENCES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Fortress Building Products (formerly, The Fortress Company, Fortress Iron, and Fortress Fence); high security fences.</w:t>
      </w:r>
      <w:r>
        <w:rPr/>
        <w:br/>
        <w:t/>
      </w:r>
      <w:r>
        <w:rPr/>
        <w:br/>
        <w:t>This section is based on the products of Fortress Building Products, which is located at:</w:t>
      </w:r>
    </w:p>
    <w:p>
      <w:pPr>
        <w:pStyle w:val="ARCATnote"/>
        <w:rPr/>
      </w:pPr>
      <w:r>
        <w:rPr/>
        <w:t>1720 North 1st Street</w:t>
      </w:r>
      <w:r>
        <w:rPr/>
        <w:br/>
        <w:t>Garland, TX 75040</w:t>
      </w:r>
      <w:r>
        <w:rPr/>
        <w:br/>
        <w:t>Toll Free Tel: 866-323-4766</w:t>
      </w:r>
      <w:r>
        <w:rPr/>
        <w:br/>
        <w:t>Email: </w:t>
      </w:r>
      <w:hyperlink r:id="rId_B2656B_1" w:history="1">
        <w:tooltip>specifications@fortressbp.com downloads</w:tooltip>
        <w:r>
          <w:rPr>
            <w:rStyle w:val="Hyperlink"/>
            <w:color w:val="802020"/>
            <w:u w:val="single"/>
          </w:rPr>
          <w:t>specifications@fortressbp.com</w:t>
        </w:r>
      </w:hyperlink>
      <w:r>
        <w:rPr/>
        <w:t/>
      </w:r>
      <w:r>
        <w:rPr/>
        <w:br/>
        <w:t>Web: </w:t>
      </w:r>
      <w:hyperlink r:id="rId_B2656B_2" w:history="1">
        <w:tooltip>https://www.fortressbp.com/fencing/ares downloads</w:tooltip>
        <w:r>
          <w:rPr>
            <w:rStyle w:val="Hyperlink"/>
            <w:color w:val="802020"/>
            <w:u w:val="single"/>
          </w:rPr>
          <w:t>https://www.fortressbp.com/fencing/ares</w:t>
        </w:r>
      </w:hyperlink>
      <w:r>
        <w:rPr/>
        <w:t>  </w:t>
      </w:r>
      <w:r>
        <w:rPr/>
        <w:br/>
        <w:t>[ </w:t>
      </w:r>
      <w:hyperlink r:id="rId_B2656B_3" w:history="1">
        <w:tooltip>Click Here downloads</w:tooltip>
        <w:r>
          <w:rPr>
            <w:rStyle w:val="Hyperlink"/>
            <w:color w:val="802020"/>
            <w:u w:val="single"/>
          </w:rPr>
          <w:t>Click Here</w:t>
        </w:r>
      </w:hyperlink>
      <w:r>
        <w:rPr/>
        <w:t> ] for additional information.</w:t>
      </w:r>
      <w:r>
        <w:rPr/>
        <w:br/>
        <w:t>Fortress Building Products, is solely focused on developing, manufacturing and marketing innovative products for the outdoor built environment specifically for the fence industry. Its diverse fence product offerings, superior coating and quality manufacturing have led the fence industry towards improvement and advancement. Fortress Building Products Fence Products offers a complete line of fence solutions for any residential, commercial, industrial, or high security project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Rackable, steel pale, high security fence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31 20 00 - Earth Moving.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A123 - Standard Specification For Zinc, Hot-Dip Galvanized, Coatings On Iron And Steel Products.</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F2408 - Standard Specification for Ornamental Fences.</w:t>
      </w:r>
    </w:p>
    <w:p w:rsidR="ABFFABFF" w:rsidRDefault="ABFFABFF" w:rsidP="ABFFABFF">
      <w:pPr>
        <w:pStyle w:val="ARCATParagraph"/>
        <w:numPr>
          <w:ilvl w:val="2"/>
          <w:numId w:val="1"/>
        </w:numPr>
        <w:rPr/>
      </w:pPr>
      <w:r>
        <w:rPr/>
        <w:t>American Welding Society (AWS).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and construction operations.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20-year limited warranty, from the date of purchase, for defects in material and workmanship, including protection against cracking, peeling, blistering and corrosion. Refer to Manufacturer's warranty for details.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Building Products, which is located at: 1720 North 1st Street; Garland, TX 75040; Toll Free Tel: 866-323-4766; Email: </w:t>
      </w:r>
      <w:hyperlink r:id="rId_8E1A24_1" w:history="1">
        <w:tooltip>specifications@fortressbp.com downloads</w:tooltip>
        <w:r>
          <w:rPr>
            <w:rStyle w:val="Hyperlink"/>
            <w:color w:val="802020"/>
            <w:u w:val="single"/>
          </w:rPr>
          <w:t>specifications@fortressbp.com</w:t>
        </w:r>
      </w:hyperlink>
      <w:r>
        <w:rPr/>
        <w:t>; Web: </w:t>
      </w:r>
      <w:hyperlink r:id="rId_8E1A24_2" w:history="1">
        <w:tooltip>https://www.fortressbp.com/fencing/ares downloads</w:tooltip>
        <w:r>
          <w:rPr>
            <w:rStyle w:val="Hyperlink"/>
            <w:color w:val="802020"/>
            <w:u w:val="single"/>
          </w:rPr>
          <w:t>https://www.fortressbp.com/fencing/ares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Material: Grade A cold rolled 50,000 psi (345 MPa) steel. Conforming to ASTM A500 with G-90 zinc coating, inside and outside surfaces in accordance with ASTM A123 hot dipped electroplating process.</w:t>
      </w:r>
    </w:p>
    <w:p w:rsidR="ABFFABFF" w:rsidRDefault="ABFFABFF" w:rsidP="ABFFABFF">
      <w:pPr>
        <w:pStyle w:val="ARCATParagraph"/>
        <w:numPr>
          <w:ilvl w:val="2"/>
          <w:numId w:val="1"/>
        </w:numPr>
        <w:rPr/>
      </w:pPr>
      <w:r>
        <w:rPr/>
        <w:t>Rails, C-Channel: 2.83 x 2.84 inch (71.9 x 72.1 mm), 11 gauge formed U-Channel.</w:t>
      </w:r>
    </w:p>
    <w:p w:rsidR="ABFFABFF" w:rsidRDefault="ABFFABFF" w:rsidP="ABFFABFF">
      <w:pPr>
        <w:pStyle w:val="ARCATParagraph"/>
        <w:numPr>
          <w:ilvl w:val="2"/>
          <w:numId w:val="1"/>
        </w:numPr>
        <w:rPr/>
      </w:pPr>
      <w:r>
        <w:rPr/>
        <w:t>Pale: 2.75 x 1 inch (69.9 x 25 mm), 12 gauge welded and formed steel tubing.</w:t>
      </w:r>
    </w:p>
    <w:p>
      <w:pPr>
        <w:pStyle w:val="ARCATnote"/>
        <w:rPr/>
      </w:pPr>
      <w:r>
        <w:rPr/>
        <w:t>** NOTE TO SPECIFIER ** Delete I-Beam option not required.</w:t>
      </w:r>
    </w:p>
    <w:p w:rsidR="ABFFABFF" w:rsidRDefault="ABFFABFF" w:rsidP="ABFFABFF">
      <w:pPr>
        <w:pStyle w:val="ARCATParagraph"/>
        <w:numPr>
          <w:ilvl w:val="2"/>
          <w:numId w:val="1"/>
        </w:numPr>
        <w:rPr/>
      </w:pPr>
      <w:r>
        <w:rPr/>
        <w:t>I-Beam: 2.68 x 3.94 inch (68.1 x 100 mm), 12 gauge solid steel with powder coated factory finish.</w:t>
      </w:r>
    </w:p>
    <w:p w:rsidR="ABFFABFF" w:rsidRDefault="ABFFABFF" w:rsidP="ABFFABFF">
      <w:pPr>
        <w:pStyle w:val="ARCATParagraph"/>
        <w:numPr>
          <w:ilvl w:val="2"/>
          <w:numId w:val="1"/>
        </w:numPr>
        <w:rPr/>
      </w:pPr>
      <w:r>
        <w:rPr/>
        <w:t>I-Beam: 3 inch (76 mm) square, 12 gauge formed and welded steel tubing with powder coated factory finish.</w:t>
      </w:r>
    </w:p>
    <w:p w:rsidR="ABFFABFF" w:rsidRDefault="ABFFABFF" w:rsidP="ABFFABFF">
      <w:pPr>
        <w:pStyle w:val="ARCATParagraph"/>
        <w:numPr>
          <w:ilvl w:val="2"/>
          <w:numId w:val="1"/>
        </w:numPr>
        <w:rPr/>
      </w:pPr>
      <w:r>
        <w:rPr/>
        <w:t>Swing Gate:</w:t>
      </w:r>
    </w:p>
    <w:p w:rsidR="ABFFABFF" w:rsidRDefault="ABFFABFF" w:rsidP="ABFFABFF">
      <w:pPr>
        <w:pStyle w:val="ARCATSubPara"/>
        <w:numPr>
          <w:ilvl w:val="3"/>
          <w:numId w:val="1"/>
        </w:numPr>
        <w:rPr/>
      </w:pPr>
      <w:r>
        <w:rPr/>
        <w:t>Upright: 3 inch (76 mm) square tube, 12 gauge.</w:t>
      </w:r>
    </w:p>
    <w:p w:rsidR="ABFFABFF" w:rsidRDefault="ABFFABFF" w:rsidP="ABFFABFF">
      <w:pPr>
        <w:pStyle w:val="ARCATSubPara"/>
        <w:numPr>
          <w:ilvl w:val="3"/>
          <w:numId w:val="1"/>
        </w:numPr>
        <w:rPr/>
      </w:pPr>
      <w:r>
        <w:rPr/>
        <w:t>Pale: 2.75 x 1 inch (69.9 x 25 mm), 12 gauge.</w:t>
      </w:r>
    </w:p>
    <w:p w:rsidR="ABFFABFF" w:rsidRDefault="ABFFABFF" w:rsidP="ABFFABFF">
      <w:pPr>
        <w:pStyle w:val="ARCATSubPara"/>
        <w:numPr>
          <w:ilvl w:val="3"/>
          <w:numId w:val="1"/>
        </w:numPr>
        <w:rPr/>
      </w:pPr>
      <w:r>
        <w:rPr/>
        <w:t>Gate Leaf Size, WxH: _____.</w:t>
      </w:r>
    </w:p>
    <w:p>
      <w:pPr>
        <w:pStyle w:val="ARCATnote"/>
        <w:rPr/>
      </w:pPr>
      <w:r>
        <w:rPr/>
        <w:t>** NOTE TO SPECIFIER ** See manufacturer's literature for gate post size required.</w:t>
      </w:r>
    </w:p>
    <w:p w:rsidR="ABFFABFF" w:rsidRDefault="ABFFABFF" w:rsidP="ABFFABFF">
      <w:pPr>
        <w:pStyle w:val="ARCATSubSub1"/>
        <w:numPr>
          <w:ilvl w:val="4"/>
          <w:numId w:val="1"/>
        </w:numPr>
        <w:rPr/>
      </w:pPr>
      <w:r>
        <w:rPr/>
        <w:t>Gate Post Size: _____.</w:t>
      </w:r>
    </w:p>
    <w:p w:rsidR="ABFFABFF" w:rsidRDefault="ABFFABFF" w:rsidP="ABFFABFF">
      <w:pPr>
        <w:pStyle w:val="ARCATArticle"/>
        <w:numPr>
          <w:ilvl w:val="1"/>
          <w:numId w:val="1"/>
        </w:numPr>
        <w:rPr/>
      </w:pPr>
      <w:r>
        <w:rPr/>
        <w:t>FENCES</w:t>
      </w:r>
    </w:p>
    <w:p w:rsidR="ABFFABFF" w:rsidRDefault="ABFFABFF" w:rsidP="ABFFABFF">
      <w:pPr>
        <w:pStyle w:val="ARCATParagraph"/>
        <w:numPr>
          <w:ilvl w:val="2"/>
          <w:numId w:val="1"/>
        </w:numPr>
        <w:rPr/>
      </w:pPr>
      <w:r>
        <w:rPr/>
        <w:t>Basis of Design: ARES High Security; as manufactured by Fortress Fence Products, a division of The Fortress Company.</w:t>
      </w:r>
    </w:p>
    <w:p>
      <w:pPr>
        <w:pStyle w:val="ARCATnote"/>
        <w:rPr/>
      </w:pPr>
      <w:r>
        <w:rPr/>
        <w:t>** NOTE TO SPECIFIER ** Delete style options not required.</w:t>
      </w:r>
    </w:p>
    <w:p w:rsidR="ABFFABFF" w:rsidRDefault="ABFFABFF" w:rsidP="ABFFABFF">
      <w:pPr>
        <w:pStyle w:val="ARCATSubPara"/>
        <w:numPr>
          <w:ilvl w:val="3"/>
          <w:numId w:val="1"/>
        </w:numPr>
        <w:rPr/>
      </w:pPr>
      <w:r>
        <w:rPr/>
        <w:t>Style: Citadel, curved top, palisade.</w:t>
      </w:r>
    </w:p>
    <w:p w:rsidR="ABFFABFF" w:rsidRDefault="ABFFABFF" w:rsidP="ABFFABFF">
      <w:pPr>
        <w:pStyle w:val="ARCATSubPara"/>
        <w:numPr>
          <w:ilvl w:val="3"/>
          <w:numId w:val="1"/>
        </w:numPr>
        <w:rPr/>
      </w:pPr>
      <w:r>
        <w:rPr/>
        <w:t>Style: Scorpio.</w:t>
      </w:r>
    </w:p>
    <w:p w:rsidR="ABFFABFF" w:rsidRDefault="ABFFABFF" w:rsidP="ABFFABFF">
      <w:pPr>
        <w:pStyle w:val="ARCATSubPara"/>
        <w:numPr>
          <w:ilvl w:val="3"/>
          <w:numId w:val="1"/>
        </w:numPr>
        <w:rPr/>
      </w:pPr>
      <w:r>
        <w:rPr/>
        <w:t>Style: Spartan.</w:t>
      </w:r>
    </w:p>
    <w:p>
      <w:pPr>
        <w:pStyle w:val="ARCATnote"/>
        <w:rPr/>
      </w:pPr>
      <w:r>
        <w:rPr/>
        <w:t>** NOTE TO SPECIFIER ** Delete rail style option not required.</w:t>
      </w:r>
    </w:p>
    <w:p w:rsidR="ABFFABFF" w:rsidRDefault="ABFFABFF" w:rsidP="ABFFABFF">
      <w:pPr>
        <w:pStyle w:val="ARCATSubPara"/>
        <w:numPr>
          <w:ilvl w:val="3"/>
          <w:numId w:val="1"/>
        </w:numPr>
        <w:rPr/>
      </w:pPr>
      <w:r>
        <w:rPr/>
        <w:t>Rail Style: 2 rail style.</w:t>
      </w:r>
    </w:p>
    <w:p w:rsidR="ABFFABFF" w:rsidRDefault="ABFFABFF" w:rsidP="ABFFABFF">
      <w:pPr>
        <w:pStyle w:val="ARCATSubPara"/>
        <w:numPr>
          <w:ilvl w:val="3"/>
          <w:numId w:val="1"/>
        </w:numPr>
        <w:rPr/>
      </w:pPr>
      <w:r>
        <w:rPr/>
        <w:t>Rail Style: 3 rail style.</w:t>
      </w:r>
    </w:p>
    <w:p w:rsidR="ABFFABFF" w:rsidRDefault="ABFFABFF" w:rsidP="ABFFABFF">
      <w:pPr>
        <w:pStyle w:val="ARCATSubPara"/>
        <w:numPr>
          <w:ilvl w:val="3"/>
          <w:numId w:val="1"/>
        </w:numPr>
        <w:rPr/>
      </w:pPr>
      <w:r>
        <w:rPr/>
        <w:t>Air Space: 3 inch (76 mm) air space between pales.</w:t>
      </w:r>
    </w:p>
    <w:p w:rsidR="ABFFABFF" w:rsidRDefault="ABFFABFF" w:rsidP="ABFFABFF">
      <w:pPr>
        <w:pStyle w:val="ARCATSubPara"/>
        <w:numPr>
          <w:ilvl w:val="3"/>
          <w:numId w:val="1"/>
        </w:numPr>
        <w:rPr/>
      </w:pPr>
      <w:r>
        <w:rPr/>
        <w:t>Rail Length: 90-1/2 inch (2300 mm).</w:t>
      </w:r>
    </w:p>
    <w:p>
      <w:pPr>
        <w:pStyle w:val="ARCATnote"/>
        <w:rPr/>
      </w:pPr>
      <w:r>
        <w:rPr/>
        <w:t>** NOTE TO SPECIFIER ** Delete post size option not required.</w:t>
      </w:r>
    </w:p>
    <w:p w:rsidR="ABFFABFF" w:rsidRDefault="ABFFABFF" w:rsidP="ABFFABFF">
      <w:pPr>
        <w:pStyle w:val="ARCATSubPara"/>
        <w:numPr>
          <w:ilvl w:val="3"/>
          <w:numId w:val="1"/>
        </w:numPr>
        <w:rPr/>
      </w:pPr>
      <w:r>
        <w:rPr/>
        <w:t>Post Size: 3 inch (76 mm).</w:t>
      </w:r>
    </w:p>
    <w:p w:rsidR="ABFFABFF" w:rsidRDefault="ABFFABFF" w:rsidP="ABFFABFF">
      <w:pPr>
        <w:pStyle w:val="ARCATSubPara"/>
        <w:numPr>
          <w:ilvl w:val="3"/>
          <w:numId w:val="1"/>
        </w:numPr>
        <w:rPr/>
      </w:pPr>
      <w:r>
        <w:rPr/>
        <w:t>Post Size: 4 inch (102 mm).</w:t>
      </w:r>
    </w:p>
    <w:p w:rsidR="ABFFABFF" w:rsidRDefault="ABFFABFF" w:rsidP="ABFFABFF">
      <w:pPr>
        <w:pStyle w:val="ARCATSubPara"/>
        <w:numPr>
          <w:ilvl w:val="3"/>
          <w:numId w:val="1"/>
        </w:numPr>
        <w:rPr/>
      </w:pPr>
      <w:r>
        <w:rPr/>
        <w:t>Post Size: 6 inch (152 mm).</w:t>
      </w:r>
    </w:p>
    <w:p w:rsidR="ABFFABFF" w:rsidRDefault="ABFFABFF" w:rsidP="ABFFABFF">
      <w:pPr>
        <w:pStyle w:val="ARCATSubPara"/>
        <w:numPr>
          <w:ilvl w:val="3"/>
          <w:numId w:val="1"/>
        </w:numPr>
        <w:rPr/>
      </w:pPr>
      <w:r>
        <w:rPr/>
        <w:t>Post Size: 8 inch (203 mm).</w:t>
      </w:r>
    </w:p>
    <w:p>
      <w:pPr>
        <w:pStyle w:val="ARCATnote"/>
        <w:rPr/>
      </w:pPr>
      <w:r>
        <w:rPr/>
        <w:t>** NOTE TO SPECIFIER ** Delete picket height options not required.</w:t>
      </w:r>
    </w:p>
    <w:p w:rsidR="ABFFABFF" w:rsidRDefault="ABFFABFF" w:rsidP="ABFFABFF">
      <w:pPr>
        <w:pStyle w:val="ARCATSubPara"/>
        <w:numPr>
          <w:ilvl w:val="3"/>
          <w:numId w:val="1"/>
        </w:numPr>
        <w:rPr/>
      </w:pPr>
      <w:r>
        <w:rPr/>
        <w:t>Picket Height: 70 inches (1780 mm).</w:t>
      </w:r>
    </w:p>
    <w:p w:rsidR="ABFFABFF" w:rsidRDefault="ABFFABFF" w:rsidP="ABFFABFF">
      <w:pPr>
        <w:pStyle w:val="ARCATSubPara"/>
        <w:numPr>
          <w:ilvl w:val="3"/>
          <w:numId w:val="1"/>
        </w:numPr>
        <w:rPr/>
      </w:pPr>
      <w:r>
        <w:rPr/>
        <w:t>Picket Height: 82 inches (2080 mm).</w:t>
      </w:r>
    </w:p>
    <w:p w:rsidR="ABFFABFF" w:rsidRDefault="ABFFABFF" w:rsidP="ABFFABFF">
      <w:pPr>
        <w:pStyle w:val="ARCATSubPara"/>
        <w:numPr>
          <w:ilvl w:val="3"/>
          <w:numId w:val="1"/>
        </w:numPr>
        <w:rPr/>
      </w:pPr>
      <w:r>
        <w:rPr/>
        <w:t>Picket Height: 94 inches (2390 mm).</w:t>
      </w:r>
    </w:p>
    <w:p w:rsidR="ABFFABFF" w:rsidRDefault="ABFFABFF" w:rsidP="ABFFABFF">
      <w:pPr>
        <w:pStyle w:val="ARCATSubPara"/>
        <w:numPr>
          <w:ilvl w:val="3"/>
          <w:numId w:val="1"/>
        </w:numPr>
        <w:rPr/>
      </w:pPr>
      <w:r>
        <w:rPr/>
        <w:t>Picket Height: 106 inches (2690 mm).</w:t>
      </w:r>
    </w:p>
    <w:p w:rsidR="ABFFABFF" w:rsidRDefault="ABFFABFF" w:rsidP="ABFFABFF">
      <w:pPr>
        <w:pStyle w:val="ARCATSubPara"/>
        <w:numPr>
          <w:ilvl w:val="3"/>
          <w:numId w:val="1"/>
        </w:numPr>
        <w:rPr/>
      </w:pPr>
      <w:r>
        <w:rPr/>
        <w:t>Picket Height: 118 inches (3000 mm).</w:t>
      </w:r>
    </w:p>
    <w:p w:rsidR="ABFFABFF" w:rsidRDefault="ABFFABFF" w:rsidP="ABFFABFF">
      <w:pPr>
        <w:pStyle w:val="ARCATSubPara"/>
        <w:numPr>
          <w:ilvl w:val="3"/>
          <w:numId w:val="1"/>
        </w:numPr>
        <w:rPr/>
      </w:pPr>
      <w:r>
        <w:rPr/>
        <w:t>Picket Height: 130 inches (3300 mm).</w:t>
      </w:r>
    </w:p>
    <w:p w:rsidR="ABFFABFF" w:rsidRDefault="ABFFABFF" w:rsidP="ABFFABFF">
      <w:pPr>
        <w:pStyle w:val="ARCATSubPara"/>
        <w:numPr>
          <w:ilvl w:val="3"/>
          <w:numId w:val="1"/>
        </w:numPr>
        <w:rPr/>
      </w:pPr>
      <w:r>
        <w:rPr/>
        <w:t>Picket Height: 142 inches (3610 mm).</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Fence panels shall be fully assembled and comply with requirements indicated for materials, thickness, design and details of construction.</w:t>
      </w:r>
    </w:p>
    <w:p w:rsidR="ABFFABFF" w:rsidRDefault="ABFFABFF" w:rsidP="ABFFABFF">
      <w:pPr>
        <w:pStyle w:val="ARCATParagraph"/>
        <w:numPr>
          <w:ilvl w:val="2"/>
          <w:numId w:val="1"/>
        </w:numPr>
        <w:rPr/>
      </w:pPr>
      <w:r>
        <w:rPr/>
        <w:t>Pales shall be mechanically attached to the rail thru the Slide Lock Technology.</w:t>
      </w:r>
    </w:p>
    <w:p w:rsidR="ABFFABFF" w:rsidRDefault="ABFFABFF" w:rsidP="ABFFABFF">
      <w:pPr>
        <w:pStyle w:val="ARCATParagraph"/>
        <w:numPr>
          <w:ilvl w:val="2"/>
          <w:numId w:val="1"/>
        </w:numPr>
        <w:rPr/>
      </w:pPr>
      <w:r>
        <w:rPr/>
        <w:t>All welded connections shall comply with AWS standards for recommended practice in shop welding.</w:t>
      </w:r>
    </w:p>
    <w:p w:rsidR="ABFFABFF" w:rsidRDefault="ABFFABFF" w:rsidP="ABFFABFF">
      <w:pPr>
        <w:pStyle w:val="ARCATParagraph"/>
        <w:numPr>
          <w:ilvl w:val="2"/>
          <w:numId w:val="1"/>
        </w:numPr>
        <w:rPr/>
      </w:pPr>
      <w:r>
        <w:rPr/>
        <w:t>All components shall be accurately cut and drilled to receive hardware, fasteners and accessories.</w:t>
      </w:r>
    </w:p>
    <w:p w:rsidR="ABFFABFF" w:rsidRDefault="ABFFABFF" w:rsidP="ABFFABFF">
      <w:pPr>
        <w:pStyle w:val="ARCATParagraph"/>
        <w:numPr>
          <w:ilvl w:val="2"/>
          <w:numId w:val="1"/>
        </w:numPr>
        <w:rPr/>
      </w:pPr>
      <w:r>
        <w:rPr/>
        <w:t>Panels shall be capable of meeting the vertical load, horizontal load, and infill performance requirements for Industrial weight fence under ASTM F2408.</w:t>
      </w:r>
    </w:p>
    <w:p w:rsidR="ABFFABFF" w:rsidRDefault="ABFFABFF" w:rsidP="ABFFABFF">
      <w:pPr>
        <w:pStyle w:val="ARCATParagraph"/>
        <w:numPr>
          <w:ilvl w:val="2"/>
          <w:numId w:val="1"/>
        </w:numPr>
        <w:rPr/>
      </w:pPr>
      <w:r>
        <w:rPr/>
        <w:t>Panels shall be rackable/adjustable to a 12 inch (305 mm) change in grade.</w:t>
      </w:r>
    </w:p>
    <w:p w:rsidR="ABFFABFF" w:rsidRDefault="ABFFABFF" w:rsidP="ABFFABFF">
      <w:pPr>
        <w:pStyle w:val="ARCATArticle"/>
        <w:numPr>
          <w:ilvl w:val="1"/>
          <w:numId w:val="1"/>
        </w:numPr>
        <w:rPr/>
      </w:pPr>
      <w:r>
        <w:rPr/>
        <w:t>FINISH</w:t>
      </w:r>
    </w:p>
    <w:p w:rsidR="ABFFABFF" w:rsidRDefault="ABFFABFF" w:rsidP="ABFFABFF">
      <w:pPr>
        <w:pStyle w:val="ARCATParagraph"/>
        <w:numPr>
          <w:ilvl w:val="2"/>
          <w:numId w:val="1"/>
        </w:numPr>
        <w:rPr/>
      </w:pPr>
      <w:r>
        <w:rPr/>
        <w:t>Materials shall be coated with the FortressShield process including galvanization, nano ceramic coating, electrodeposition or E-coat, and architectural grade powder coat.</w:t>
      </w:r>
    </w:p>
    <w:p w:rsidR="ABFFABFF" w:rsidRDefault="ABFFABFF" w:rsidP="ABFFABFF">
      <w:pPr>
        <w:pStyle w:val="ARCATParagraph"/>
        <w:numPr>
          <w:ilvl w:val="2"/>
          <w:numId w:val="1"/>
        </w:numPr>
        <w:rPr/>
      </w:pPr>
      <w:r>
        <w:rPr/>
        <w:t>Metal parts shall be assembled and finished individually prior to shipment.</w:t>
      </w:r>
    </w:p>
    <w:p>
      <w:pPr>
        <w:pStyle w:val="ARCATnote"/>
        <w:rPr/>
      </w:pPr>
      <w:r>
        <w:rPr/>
        <w:t>** NOTE TO SPECIFIER ** Delete color options not required.</w:t>
      </w:r>
    </w:p>
    <w:p w:rsidR="ABFFABFF" w:rsidRDefault="ABFFABFF" w:rsidP="ABFFABFF">
      <w:pPr>
        <w:pStyle w:val="ARCATParagraph"/>
        <w:numPr>
          <w:ilvl w:val="2"/>
          <w:numId w:val="1"/>
        </w:numPr>
        <w:rPr/>
      </w:pPr>
      <w:r>
        <w:rPr/>
        <w:t>Color: Black Sand.</w:t>
      </w:r>
    </w:p>
    <w:p w:rsidR="ABFFABFF" w:rsidRDefault="ABFFABFF" w:rsidP="ABFFABFF">
      <w:pPr>
        <w:pStyle w:val="ARCATParagraph"/>
        <w:numPr>
          <w:ilvl w:val="2"/>
          <w:numId w:val="1"/>
        </w:numPr>
        <w:rPr/>
      </w:pPr>
      <w:r>
        <w:rPr/>
        <w:t>Color: Gloss Black.</w:t>
      </w:r>
    </w:p>
    <w:p w:rsidR="ABFFABFF" w:rsidRDefault="ABFFABFF" w:rsidP="ABFFABFF">
      <w:pPr>
        <w:pStyle w:val="ARCATParagraph"/>
        <w:numPr>
          <w:ilvl w:val="2"/>
          <w:numId w:val="1"/>
        </w:numPr>
        <w:rPr/>
      </w:pPr>
      <w:r>
        <w:rPr/>
        <w:t>Color: Green Sand.</w:t>
      </w:r>
    </w:p>
    <w:p w:rsidR="ABFFABFF" w:rsidRDefault="ABFFABFF" w:rsidP="ABFFABFF">
      <w:pPr>
        <w:pStyle w:val="ARCATParagraph"/>
        <w:numPr>
          <w:ilvl w:val="2"/>
          <w:numId w:val="1"/>
        </w:numPr>
        <w:rPr/>
      </w:pPr>
      <w:r>
        <w:rPr/>
        <w:t>Color: Gloss Green.</w:t>
      </w:r>
    </w:p>
    <w:p w:rsidR="ABFFABFF" w:rsidRDefault="ABFFABFF" w:rsidP="ABFFABFF">
      <w:pPr>
        <w:pStyle w:val="ARCATParagraph"/>
        <w:numPr>
          <w:ilvl w:val="2"/>
          <w:numId w:val="1"/>
        </w:numPr>
        <w:rPr/>
      </w:pPr>
      <w:r>
        <w:rPr/>
        <w:t>Color: To be selected by Architect. Provide RAL information for colors other than manufacturer's standard.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Stake layout showing locations of all gates and posts. </w:t>
      </w:r>
    </w:p>
    <w:p w:rsidR="ABFFABFF" w:rsidRDefault="ABFFABFF" w:rsidP="ABFFABFF">
      <w:pPr>
        <w:pStyle w:val="ARCATSubPara"/>
        <w:numPr>
          <w:ilvl w:val="3"/>
          <w:numId w:val="1"/>
        </w:numPr>
        <w:rPr/>
      </w:pPr>
      <w:r>
        <w:rPr/>
        <w:t>VERIFY UNDERGROUND UTILITY LOCATIONS PRIOR TO BEGINNING ANY EXCAVATION WORK, CONTACT LOCAL OR STATE AUTHORITIES HAVING JURISDICTION FOR PROPER PROCESS.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authorities having jurisdiction, and in proper relationship with adjacent construction.</w:t>
      </w:r>
    </w:p>
    <w:p w:rsidR="ABFFABFF" w:rsidRDefault="ABFFABFF" w:rsidP="ABFFABFF">
      <w:pPr>
        <w:pStyle w:val="ARCATParagraph"/>
        <w:numPr>
          <w:ilvl w:val="2"/>
          <w:numId w:val="1"/>
        </w:numPr>
        <w:rPr/>
      </w:pPr>
      <w:r>
        <w:rPr/>
        <w:t>Concrete Set Posts:</w:t>
      </w:r>
    </w:p>
    <w:p w:rsidR="ABFFABFF" w:rsidRDefault="ABFFABFF" w:rsidP="ABFFABFF">
      <w:pPr>
        <w:pStyle w:val="ARCATSubPara"/>
        <w:numPr>
          <w:ilvl w:val="3"/>
          <w:numId w:val="1"/>
        </w:numPr>
        <w:rPr/>
      </w:pPr>
      <w:r>
        <w:rPr/>
        <w:t>I-beam holes will be a minimum of 36 inches (914 mm) deep, environmental conditions or local codes may require a greater depth.</w:t>
      </w:r>
    </w:p>
    <w:p w:rsidR="ABFFABFF" w:rsidRDefault="ABFFABFF" w:rsidP="ABFFABFF">
      <w:pPr>
        <w:pStyle w:val="ARCATSubPara"/>
        <w:numPr>
          <w:ilvl w:val="3"/>
          <w:numId w:val="1"/>
        </w:numPr>
        <w:rPr/>
      </w:pPr>
      <w:r>
        <w:rPr/>
        <w:t>I-beam shall be spaced as indicated in manufacturer's literature for I-beam size and bracket type indicated. </w:t>
      </w:r>
    </w:p>
    <w:p w:rsidR="ABFFABFF" w:rsidRDefault="ABFFABFF" w:rsidP="ABFFABFF">
      <w:pPr>
        <w:pStyle w:val="ARCATSubPara"/>
        <w:numPr>
          <w:ilvl w:val="3"/>
          <w:numId w:val="1"/>
        </w:numPr>
        <w:rPr/>
      </w:pPr>
      <w:r>
        <w:rPr/>
        <w:t>For non-level installations, the on-center post spacing must be measured along the grade. </w:t>
      </w:r>
    </w:p>
    <w:p w:rsidR="ABFFABFF" w:rsidRDefault="ABFFABFF" w:rsidP="ABFFABFF">
      <w:pPr>
        <w:pStyle w:val="ARCATParagraph"/>
        <w:numPr>
          <w:ilvl w:val="2"/>
          <w:numId w:val="1"/>
        </w:numPr>
        <w:rPr/>
      </w:pPr>
      <w:r>
        <w:rPr/>
        <w:t>Installation is to conform to requirements of related sections listed in Part 1 of this specification.</w:t>
      </w:r>
    </w:p>
    <w:p w:rsidR="ABFFABFF" w:rsidRDefault="ABFFABFF" w:rsidP="ABFFABFF">
      <w:pPr>
        <w:pStyle w:val="ARCATParagraph"/>
        <w:numPr>
          <w:ilvl w:val="2"/>
          <w:numId w:val="1"/>
        </w:numPr>
        <w:rPr/>
      </w:pPr>
      <w:r>
        <w:rPr/>
        <w:t>Install Fortress brackets onto fence section and posts as indicated in printed instructions for specific fence style. Attach fence sections to brackets with approved fasteners and techniques to ensure that fence sections are parallel to grade within 1/4 inch (6.4 mm) in 12 inches (3660 mm).</w:t>
      </w:r>
    </w:p>
    <w:p w:rsidR="ABFFABFF" w:rsidRDefault="ABFFABFF" w:rsidP="ABFFABFF">
      <w:pPr>
        <w:pStyle w:val="ARCATParagraph"/>
        <w:numPr>
          <w:ilvl w:val="2"/>
          <w:numId w:val="1"/>
        </w:numPr>
        <w:rPr/>
      </w:pPr>
      <w:r>
        <w:rPr/>
        <w:t>Gate Installation: Install in accordance with current printed instructions.</w:t>
      </w:r>
    </w:p>
    <w:p w:rsidR="ABFFABFF" w:rsidRDefault="ABFFABFF" w:rsidP="ABFFABFF">
      <w:pPr>
        <w:pStyle w:val="ARCATSubPara"/>
        <w:numPr>
          <w:ilvl w:val="3"/>
          <w:numId w:val="1"/>
        </w:numPr>
        <w:rPr/>
      </w:pPr>
      <w:r>
        <w:rPr/>
        <w:t>Do not mount gate from wall of a structure.</w:t>
      </w:r>
    </w:p>
    <w:p w:rsidR="ABFFABFF" w:rsidRDefault="ABFFABFF" w:rsidP="ABFFABFF">
      <w:pPr>
        <w:pStyle w:val="ARCATSubPara"/>
        <w:numPr>
          <w:ilvl w:val="3"/>
          <w:numId w:val="1"/>
        </w:numPr>
        <w:rPr/>
      </w:pPr>
      <w:r>
        <w:rPr/>
        <w:t>Provide gate post on both sides of a gate.</w:t>
      </w:r>
    </w:p>
    <w:p w:rsidR="ABFFABFF" w:rsidRDefault="ABFFABFF" w:rsidP="ABFFABFF">
      <w:pPr>
        <w:pStyle w:val="ARCATSubPara"/>
        <w:numPr>
          <w:ilvl w:val="3"/>
          <w:numId w:val="1"/>
        </w:numPr>
        <w:rPr/>
      </w:pPr>
      <w:r>
        <w:rPr/>
        <w:t>For double drive gate installation, provide concrete center drop to foundation depth and drop rod retainers at center.</w:t>
      </w:r>
    </w:p>
    <w:p w:rsidR="ABFFABFF" w:rsidRDefault="ABFFABFF" w:rsidP="ABFFABFF">
      <w:pPr>
        <w:pStyle w:val="ARCATSubPara"/>
        <w:numPr>
          <w:ilvl w:val="3"/>
          <w:numId w:val="1"/>
        </w:numPr>
        <w:rPr/>
      </w:pPr>
      <w:r>
        <w:rPr/>
        <w:t>Lubricate to ensure smooth operation and verify proper latch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Repair scratches and other installation-incurred damage.</w:t>
      </w:r>
    </w:p>
    <w:p w:rsidR="ABFFABFF" w:rsidRDefault="ABFFABFF" w:rsidP="ABFFABFF">
      <w:pPr>
        <w:pStyle w:val="ARCATSubPara"/>
        <w:numPr>
          <w:ilvl w:val="3"/>
          <w:numId w:val="1"/>
        </w:numPr>
        <w:rPr/>
      </w:pPr>
      <w:r>
        <w:rPr/>
        <w:t>Using a spray paint of the appropriate color that includes a zinc additive, repaint and seal any scratches or holes drilled in the fencing, post, brackets, or additions to prevent rust from forming.</w:t>
      </w:r>
    </w:p>
    <w:p w:rsidR="ABFFABFF" w:rsidRDefault="ABFFABFF" w:rsidP="ABFFABFF">
      <w:pPr>
        <w:pStyle w:val="ARCATParagraph"/>
        <w:numPr>
          <w:ilvl w:val="2"/>
          <w:numId w:val="1"/>
        </w:numPr>
        <w:rPr/>
      </w:pPr>
      <w:r>
        <w:rPr/>
        <w:t>Remove all cutting and drilling chips that are attached to the fencing, post, brackets or additions to prevent corrosion.</w:t>
      </w:r>
    </w:p>
    <w:p w:rsidR="ABFFABFF" w:rsidRDefault="ABFFABFF" w:rsidP="ABFFABFF">
      <w:pPr>
        <w:pStyle w:val="ARCATParagraph"/>
        <w:numPr>
          <w:ilvl w:val="2"/>
          <w:numId w:val="1"/>
        </w:numPr>
        <w:rPr/>
      </w:pPr>
      <w:r>
        <w:rPr/>
        <w:t>Clean up debris and unused material and remove from site.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C8B40"
  Type="http://schemas.openxmlformats.org/officeDocument/2006/relationships/image"
  Target="https://www.arcat.com/clients/gfx/fortresf.png"
  TargetMode="External"
/>
<Relationship
  Id="rId_B2656B_1"
  Type="http://schemas.openxmlformats.org/officeDocument/2006/relationships/hyperlink"
  Target="mailto:specifications@fortressbp.com?subject=RE:%2520Spec%2520Question%2520(02825for):%2520%2520&amp;mf="
  TargetMode="External"
/>
<Relationship
  Id="rId_B2656B_2"
  Type="http://schemas.openxmlformats.org/officeDocument/2006/relationships/hyperlink"
  Target="https://www.fortressbp.com/fencing/ares"
  TargetMode="External"
/>
<Relationship
  Id="rId_B2656B_3"
  Type="http://schemas.openxmlformats.org/officeDocument/2006/relationships/hyperlink"
  Target="https://arcat.com/company/fortress-fence-products-49638"
  TargetMode="External"
/>
<Relationship
  Id="rId_8E1A24_1"
  Type="http://schemas.openxmlformats.org/officeDocument/2006/relationships/hyperlink"
  Target="mailto:specifications@fortressbp.com?subject=RE:%2520Spec%2520Question%2520(02825for):%2520%2520&amp;mf="
  TargetMode="External"
/>
<Relationship
  Id="rId_8E1A24_2"
  Type="http://schemas.openxmlformats.org/officeDocument/2006/relationships/hyperlink"
  Target="https://www.fortressbp.com/fencing/ar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