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one_bucket.png&quot; \* MERGEFORMAT \d  \x \y">
        <w:r>
          <w:drawing>
            <wp:inline distT="0" distB="0" distL="0" distR="0">
              <wp:extent cx="2400300" cy="1200150"/>
              <wp:effectExtent l="0" t="0" r="0" b="0"/>
              <wp:docPr id="1" name="Picture rId_FA3EA0" descr="https://www.arcat.com/clients/gfx/bone_bu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A3EA0" descr="https://www.arcat.com/clients/gfx/bone_bucket.png"/>
                      <pic:cNvPicPr>
                        <a:picLocks noChangeAspect="1" noChangeArrowheads="1"/>
                      </pic:cNvPicPr>
                    </pic:nvPicPr>
                    <pic:blipFill>
                      <a:blip r:link="rId_FA3EA0"/>
                      <a:srcRect/>
                      <a:stretch>
                        <a:fillRect/>
                      </a:stretch>
                    </pic:blipFill>
                    <pic:spPr bwMode="auto">
                      <a:xfrm>
                        <a:off x="0" y="0"/>
                        <a:ext cx="2400300" cy="1200150"/>
                      </a:xfrm>
                      <a:prstGeom prst="rect">
                        <a:avLst/>
                      </a:prstGeom>
                      <a:noFill/>
                    </pic:spPr>
                  </pic:pic>
                </a:graphicData>
              </a:graphic>
            </wp:inline>
          </w:drawing>
        </w:r>
      </w:fldSimple>
    </w:p>
    <w:p>
      <w:pPr>
        <w:pStyle w:val="ARCATTitle"/>
        <w:jc w:val="center"/>
        <w:rPr/>
      </w:pPr>
      <w:r>
        <w:rPr/>
        <w:t>SECTION 03 05 13</w:t>
      </w:r>
    </w:p>
    <w:p>
      <w:pPr>
        <w:pStyle w:val="ARCATTitle"/>
        <w:jc w:val="center"/>
        <w:rPr/>
      </w:pPr>
      <w:r>
        <w:rPr/>
        <w:t>CONCRETE WASHOUT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The Bone Bucket; concrete, pump trucks, waste management, construction bucket, reusable washout.</w:t>
      </w:r>
      <w:r>
        <w:rPr/>
        <w:br/>
        <w:t>This section is based on the products of The Bone Bucket, which is located at:</w:t>
      </w:r>
      <w:r>
        <w:rPr/>
        <w:br/>
        <w:t>4370 N Poplar St.</w:t>
      </w:r>
      <w:r>
        <w:rPr/>
        <w:br/>
        <w:t>Eagle Mountain, UT 84005</w:t>
      </w:r>
      <w:r>
        <w:rPr/>
        <w:br/>
        <w:t>Tel: 385-221-9106</w:t>
      </w:r>
      <w:r>
        <w:rPr/>
        <w:br/>
        <w:t>Email: </w:t>
      </w:r>
      <w:hyperlink r:id="rId_1801E8_1" w:history="1">
        <w:tooltip>request info (bones@thebonebucket.com) downloads</w:tooltip>
        <w:r>
          <w:rPr>
            <w:rStyle w:val="Hyperlink"/>
            <w:color w:val="802020"/>
            <w:u w:val="single"/>
          </w:rPr>
          <w:t>request info (bones@thebonebucket.com)</w:t>
        </w:r>
      </w:hyperlink>
      <w:r>
        <w:rPr/>
        <w:t/>
      </w:r>
      <w:r>
        <w:rPr/>
        <w:br/>
        <w:t>Web: </w:t>
      </w:r>
      <w:hyperlink r:id="rId_1801E8_2" w:history="1">
        <w:tooltip>https://thebonebucket.com downloads</w:tooltip>
        <w:r>
          <w:rPr>
            <w:rStyle w:val="Hyperlink"/>
            <w:color w:val="802020"/>
            <w:u w:val="single"/>
          </w:rPr>
          <w:t>https://thebonebucket.com</w:t>
        </w:r>
      </w:hyperlink>
      <w:r>
        <w:rPr/>
        <w:t>  </w:t>
      </w:r>
      <w:r>
        <w:rPr/>
        <w:br/>
        <w:t> [ </w:t>
      </w:r>
      <w:hyperlink r:id="rId_1801E8_3" w:history="1">
        <w:tooltip>Click Here downloads</w:tooltip>
        <w:r>
          <w:rPr>
            <w:rStyle w:val="Hyperlink"/>
            <w:color w:val="802020"/>
            <w:u w:val="single"/>
          </w:rPr>
          <w:t>Click Here</w:t>
        </w:r>
      </w:hyperlink>
      <w:r>
        <w:rPr/>
        <w:t> ] for additional information.</w:t>
      </w:r>
      <w:r>
        <w:rPr/>
        <w:br/>
        <w:t>Durable: Its leak-proof design and rigidity make it an excellent choice for operations involving heavy materials.</w:t>
      </w:r>
      <w:r>
        <w:rPr/>
        <w:br/>
        <w:t>Easy:From hauling debris to transporting concrete, this bucket does it all, reducing the need for multiple tools and thus saving time and costs.</w:t>
      </w:r>
      <w:r>
        <w:rPr/>
        <w:br/>
        <w:t>Stackable:Thoughtfully designed to be easily stackable, these buckets bring convenience to the next level.</w:t>
      </w:r>
      <w:r>
        <w:rPr/>
        <w:br/>
        <w:t>Green:This Multipurpose Construction Bucket brings environmental benefits too. It helps contain harmful particles and prevent them from leaching into the environment.</w:t>
      </w:r>
      <w:r>
        <w:rPr/>
        <w:br/>
        <w:t>Pieces:The Bone Bucket is designed like an ice tray with three rows of four pockets. After your concrete dries, you flip (watch those hands, toes, heads, and other body parts) and have 12 easily manageable concrete cubes.</w:t>
      </w:r>
      <w:r>
        <w:rPr/>
        <w:br/>
        <w:t>Use the BONE BUCKET!</w:t>
      </w:r>
      <w:r>
        <w:rPr/>
        <w:br/>
        <w:t>Experience the convenience, cost-effectiveness, and environmental consideration carefully crafted into each of our Multipurpose Construction Buckets.</w:t>
      </w:r>
      <w:r>
        <w:rPr/>
        <w:br/>
        <w:t>Don't get caught without your bucket down!</w:t>
      </w:r>
      <w:r>
        <w:rPr/>
        <w:br/>
        <w:t>Exclusive product plans . . . crane-liftable brackets!</w:t>
      </w:r>
      <w:r>
        <w:rPr/>
        <w:br/>
        <w:t>Concrete washout is a common waste stream on construction sites. Using a reusable plastic washout system instead of traditional single-use options generates less waste. This reduction in waste helps reduce the carbon emissions associated with waste transportation, disposal, and landfilling.</w:t>
      </w:r>
      <w:r>
        <w:rPr/>
        <w:br/>
        <w:t>Producing new concrete washout containers or liners requires energy, which often comes from fossil fuels. Reusing a durable plastic washout system can significantly reduce energy consumption associated with manufacturing new containers, thus promoting carbon neutrality.</w:t>
      </w:r>
      <w:r>
        <w:rPr/>
        <w:br/>
        <w:t>Traditional concrete washout practices often involve rinsing equipment with large amounts of water. A reusable plastic washout system can help contain and treat washout water, minimizing water usage and preventing harmful contaminants from entering the ecosystem. The need for energy-intensive water treatment processes is also reduced by conserving water.</w:t>
      </w:r>
      <w:r>
        <w:rPr/>
        <w:br/>
        <w:t>Properly designed and maintained plastic washout systems can have a longer lifespan than single-use alternatives, reducing the need for replacements.</w:t>
      </w:r>
      <w:r>
        <w:rPr/>
        <w:br/>
        <w:t>We've taken our versatile, multi-purpose construction bucket to new heights, literally. These sturdy brackets, pre-installed on the Bone Bucket, allow for easy lifting by crane, expanding the bucket's usability and making it an even more valuable asset on your job site.</w:t>
      </w:r>
      <w:r>
        <w:rPr/>
        <w:br/>
        <w:t>Rigorously tested for safety, these brackets can support the weight of the Bone Bucket when lifted, giving you the flexibility to move it to higher levels or hard-to-reach areas with ease. While the brackets add approximately 150 lbs to the bucket's weight, the Bone Bucket remains stackable, though now requiring two people to lift.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Concrete Washout System with Integrated Brackets for Crane Lifting.</w:t>
      </w:r>
    </w:p>
    <w:p w:rsidR="ABFFABFF" w:rsidRDefault="ABFFABFF" w:rsidP="ABFFABFF">
      <w:pPr>
        <w:pStyle w:val="ARCATParagraph"/>
        <w:numPr>
          <w:ilvl w:val="2"/>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01 50 00 - Temporary Facilities and Controls</w:t>
      </w:r>
    </w:p>
    <w:p w:rsidR="ABFFABFF" w:rsidRDefault="ABFFABFF" w:rsidP="ABFFABFF">
      <w:pPr>
        <w:pStyle w:val="ARCATParagraph"/>
        <w:numPr>
          <w:ilvl w:val="2"/>
          <w:numId w:val="1"/>
        </w:numPr>
        <w:rPr/>
      </w:pPr>
      <w:r>
        <w:rPr/>
        <w:t>Section 01 74 19 - Cleaning and Waste Management and Disposal</w:t>
      </w:r>
    </w:p>
    <w:p w:rsidR="ABFFABFF" w:rsidRDefault="ABFFABFF" w:rsidP="ABFFABFF">
      <w:pPr>
        <w:pStyle w:val="ARCATParagraph"/>
        <w:numPr>
          <w:ilvl w:val="2"/>
          <w:numId w:val="1"/>
        </w:numPr>
        <w:rPr/>
      </w:pPr>
      <w:r>
        <w:rPr/>
        <w:t>Division 03, Concrete Sections.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Environmental Protection Agency (EPA), compliant.</w:t>
      </w:r>
    </w:p>
    <w:p w:rsidR="ABFFABFF" w:rsidRDefault="ABFFABFF" w:rsidP="ABFFABFF">
      <w:pPr>
        <w:pStyle w:val="ARCATParagraph"/>
        <w:numPr>
          <w:ilvl w:val="2"/>
          <w:numId w:val="1"/>
        </w:numPr>
        <w:rPr/>
      </w:pPr>
      <w:r>
        <w:rPr/>
        <w:t>Environmental Protection Agency:</w:t>
      </w:r>
    </w:p>
    <w:p w:rsidR="ABFFABFF" w:rsidRDefault="ABFFABFF" w:rsidP="ABFFABFF">
      <w:pPr>
        <w:pStyle w:val="ARCATSubPara"/>
        <w:numPr>
          <w:ilvl w:val="3"/>
          <w:numId w:val="1"/>
        </w:numPr>
        <w:rPr/>
      </w:pPr>
      <w:r>
        <w:rPr/>
        <w:t>National Pollutant Discharge Elimination System (NPDES), Construction General Permit; Current Edition, compliant.</w:t>
      </w:r>
    </w:p>
    <w:p w:rsidR="ABFFABFF" w:rsidRDefault="ABFFABFF" w:rsidP="ABFFABFF">
      <w:pPr>
        <w:pStyle w:val="ARCATParagraph"/>
        <w:numPr>
          <w:ilvl w:val="2"/>
          <w:numId w:val="1"/>
        </w:numPr>
        <w:rPr/>
      </w:pPr>
      <w:r>
        <w:rPr/>
        <w:t>U.S. Green Building Council (USGBC):</w:t>
      </w:r>
    </w:p>
    <w:p w:rsidR="ABFFABFF" w:rsidRDefault="ABFFABFF" w:rsidP="ABFFABFF">
      <w:pPr>
        <w:pStyle w:val="ARCATSubPara"/>
        <w:numPr>
          <w:ilvl w:val="3"/>
          <w:numId w:val="1"/>
        </w:numPr>
        <w:rPr/>
      </w:pPr>
      <w:r>
        <w:rPr/>
        <w:t>LEED v4.1-BD+C - LEED v4.1 for Building Design and Construction; 2023, compliant.</w:t>
      </w:r>
    </w:p>
    <w:p w:rsidR="ABFFABFF" w:rsidRDefault="ABFFABFF" w:rsidP="ABFFABFF">
      <w:pPr>
        <w:pStyle w:val="ARCATParagraph"/>
        <w:numPr>
          <w:ilvl w:val="2"/>
          <w:numId w:val="1"/>
        </w:numPr>
        <w:rPr/>
      </w:pPr>
      <w:r>
        <w:rPr/>
        <w:t>Stormwater Pollution Prevention Plan, compliant.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Instructions and recommendations for use.</w:t>
      </w:r>
    </w:p>
    <w:p w:rsidR="ABFFABFF" w:rsidRDefault="ABFFABFF" w:rsidP="ABFFABFF">
      <w:pPr>
        <w:pStyle w:val="ARCATSubPara"/>
        <w:numPr>
          <w:ilvl w:val="3"/>
          <w:numId w:val="1"/>
        </w:numPr>
        <w:rPr/>
      </w:pPr>
      <w:r>
        <w:rPr/>
        <w:t>Storage and handling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Contractor/Equipment Operator Qualifications: Company specializing in performing Work of this section with minimum two years documented experience with projects of similar scope and complexity.</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lifetime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The Bone Bucket, which is located at:</w:t>
      </w:r>
      <w:r>
        <w:rPr/>
        <w:br/>
        <w:t>4370 N Poplar St.</w:t>
      </w:r>
      <w:r>
        <w:rPr/>
        <w:br/>
        <w:t>Eagle Mountain, UT 84005</w:t>
      </w:r>
      <w:r>
        <w:rPr/>
        <w:br/>
        <w:t>Tel: 385-221-9106</w:t>
      </w:r>
      <w:r>
        <w:rPr/>
        <w:br/>
        <w:t>Email: </w:t>
      </w:r>
      <w:hyperlink r:id="rId_BED172_1" w:history="1">
        <w:tooltip>request info (bones@thebonebucket.com) downloads</w:tooltip>
        <w:r>
          <w:rPr>
            <w:rStyle w:val="Hyperlink"/>
            <w:color w:val="802020"/>
            <w:u w:val="single"/>
          </w:rPr>
          <w:t>request info (bones@thebonebucket.com)</w:t>
        </w:r>
      </w:hyperlink>
      <w:r>
        <w:rPr/>
        <w:t>;Web: </w:t>
      </w:r>
      <w:hyperlink r:id="rId_BED172_2" w:history="1">
        <w:tooltip>https://thebonebucket.com downloads</w:tooltip>
        <w:r>
          <w:rPr>
            <w:rStyle w:val="Hyperlink"/>
            <w:color w:val="802020"/>
            <w:u w:val="single"/>
          </w:rPr>
          <w:t>https://thebonebucket.com</w:t>
        </w:r>
      </w:hyperlink>
      <w:r>
        <w:rPr/>
        <w:t> </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PRODUCT TYPES</w:t>
      </w:r>
    </w:p>
    <w:p w:rsidR="ABFFABFF" w:rsidRDefault="ABFFABFF" w:rsidP="ABFFABFF">
      <w:pPr>
        <w:pStyle w:val="ARCATParagraph"/>
        <w:numPr>
          <w:ilvl w:val="2"/>
          <w:numId w:val="1"/>
        </w:numPr>
        <w:rPr/>
      </w:pPr>
      <w:r>
        <w:rPr/>
        <w:t>Above Grade Portable Concrete Washout:</w:t>
      </w:r>
    </w:p>
    <w:p w:rsidR="ABFFABFF" w:rsidRDefault="ABFFABFF" w:rsidP="ABFFABFF">
      <w:pPr>
        <w:pStyle w:val="ARCATSubPara"/>
        <w:numPr>
          <w:ilvl w:val="3"/>
          <w:numId w:val="1"/>
        </w:numPr>
        <w:rPr/>
      </w:pPr>
      <w:r>
        <w:rPr/>
        <w:t>Basis of Design: Bone Bucket; as manufactured and supplied by The Bone Bucket; www.thebonebucket.com.</w:t>
      </w:r>
    </w:p>
    <w:p w:rsidR="ABFFABFF" w:rsidRDefault="ABFFABFF" w:rsidP="ABFFABFF">
      <w:pPr>
        <w:pStyle w:val="ARCATSubSub1"/>
        <w:numPr>
          <w:ilvl w:val="4"/>
          <w:numId w:val="1"/>
        </w:numPr>
        <w:rPr/>
      </w:pPr>
      <w:r>
        <w:rPr/>
        <w:t>Material: Plastic.</w:t>
      </w:r>
    </w:p>
    <w:p w:rsidR="ABFFABFF" w:rsidRDefault="ABFFABFF" w:rsidP="ABFFABFF">
      <w:pPr>
        <w:pStyle w:val="ARCATSubSub1"/>
        <w:numPr>
          <w:ilvl w:val="4"/>
          <w:numId w:val="1"/>
        </w:numPr>
        <w:rPr/>
      </w:pPr>
      <w:r>
        <w:rPr/>
        <w:t>Size (LxWxH): 78.4 inch (1991 mm) x 58.4 inch (1483 mm) x 12.3 inch (312 mm).</w:t>
      </w:r>
    </w:p>
    <w:p w:rsidR="ABFFABFF" w:rsidRDefault="ABFFABFF" w:rsidP="ABFFABFF">
      <w:pPr>
        <w:pStyle w:val="ARCATSubSub1"/>
        <w:numPr>
          <w:ilvl w:val="4"/>
          <w:numId w:val="1"/>
        </w:numPr>
        <w:rPr/>
      </w:pPr>
      <w:r>
        <w:rPr/>
        <w:t>Maximum Fill Volume: 0.75 cubic yards (approximately 8-10 trucks).</w:t>
      </w:r>
    </w:p>
    <w:p w:rsidR="ABFFABFF" w:rsidRDefault="ABFFABFF" w:rsidP="ABFFABFF">
      <w:pPr>
        <w:pStyle w:val="ARCATSubSub1"/>
        <w:numPr>
          <w:ilvl w:val="4"/>
          <w:numId w:val="1"/>
        </w:numPr>
        <w:rPr/>
      </w:pPr>
      <w:r>
        <w:rPr/>
        <w:t>Thickness: 1/4 inch (6.35 mm).</w:t>
      </w:r>
    </w:p>
    <w:p w:rsidR="ABFFABFF" w:rsidRDefault="ABFFABFF" w:rsidP="ABFFABFF">
      <w:pPr>
        <w:pStyle w:val="ARCATSubSub1"/>
        <w:numPr>
          <w:ilvl w:val="4"/>
          <w:numId w:val="1"/>
        </w:numPr>
        <w:rPr/>
      </w:pPr>
      <w:r>
        <w:rPr/>
        <w:t>Ice tray design, stackable, and reusable.</w:t>
      </w:r>
    </w:p>
    <w:p w:rsidR="ABFFABFF" w:rsidRDefault="ABFFABFF" w:rsidP="ABFFABFF">
      <w:pPr>
        <w:pStyle w:val="ARCATSubSub1"/>
        <w:numPr>
          <w:ilvl w:val="4"/>
          <w:numId w:val="1"/>
        </w:numPr>
        <w:rPr/>
      </w:pPr>
      <w:r>
        <w:rPr/>
        <w:t>Forklift slots for mobility.</w:t>
      </w:r>
    </w:p>
    <w:p w:rsidR="ABFFABFF" w:rsidRDefault="ABFFABFF" w:rsidP="ABFFABFF">
      <w:pPr>
        <w:pStyle w:val="ARCATSubSub1"/>
        <w:numPr>
          <w:ilvl w:val="4"/>
          <w:numId w:val="1"/>
        </w:numPr>
        <w:rPr/>
      </w:pPr>
      <w:r>
        <w:rPr/>
        <w:t>Pre-installed crane-liftable brackets.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Identify washout basin locations.</w:t>
      </w:r>
    </w:p>
    <w:p w:rsidR="ABFFABFF" w:rsidRDefault="ABFFABFF" w:rsidP="ABFFABFF">
      <w:pPr>
        <w:pStyle w:val="ARCATParagraph"/>
        <w:numPr>
          <w:ilvl w:val="2"/>
          <w:numId w:val="1"/>
        </w:numPr>
        <w:rPr/>
      </w:pPr>
      <w:r>
        <w:rPr/>
        <w:t>Place on-site recycle basins.</w:t>
      </w:r>
    </w:p>
    <w:p w:rsidR="ABFFABFF" w:rsidRDefault="ABFFABFF" w:rsidP="ABFFABFF">
      <w:pPr>
        <w:pStyle w:val="ARCATParagraph"/>
        <w:numPr>
          <w:ilvl w:val="2"/>
          <w:numId w:val="1"/>
        </w:numPr>
        <w:rPr/>
      </w:pPr>
      <w:r>
        <w:rPr/>
        <w:t>Collect concrete waste and washout in accordance with the Authority Having Jurisdiction.</w:t>
      </w:r>
    </w:p>
    <w:p w:rsidR="ABFFABFF" w:rsidRDefault="ABFFABFF" w:rsidP="ABFFABFF">
      <w:pPr>
        <w:pStyle w:val="ARCATParagraph"/>
        <w:numPr>
          <w:ilvl w:val="2"/>
          <w:numId w:val="1"/>
        </w:numPr>
        <w:rPr/>
      </w:pPr>
      <w:r>
        <w:rPr/>
        <w:t>Place washout basins on flat, stable surface.</w:t>
      </w:r>
    </w:p>
    <w:p w:rsidR="ABFFABFF" w:rsidRDefault="ABFFABFF" w:rsidP="ABFFABFF">
      <w:pPr>
        <w:pStyle w:val="ARCATArticle"/>
        <w:numPr>
          <w:ilvl w:val="1"/>
          <w:numId w:val="1"/>
        </w:numPr>
        <w:rPr/>
      </w:pPr>
      <w:r>
        <w:rPr/>
        <w:t>INSTALLATION AND USE</w:t>
      </w:r>
    </w:p>
    <w:p w:rsidR="ABFFABFF" w:rsidRDefault="ABFFABFF" w:rsidP="ABFFABFF">
      <w:pPr>
        <w:pStyle w:val="ARCATParagraph"/>
        <w:numPr>
          <w:ilvl w:val="2"/>
          <w:numId w:val="1"/>
        </w:numPr>
        <w:rPr/>
      </w:pPr>
      <w:r>
        <w:rPr/>
        <w:t>Maintain and conduct installation and maintenance of basins in accordance with manufacturer's written requirements and the Authority Having Jurisdiction.</w:t>
      </w:r>
    </w:p>
    <w:p w:rsidR="ABFFABFF" w:rsidRDefault="ABFFABFF" w:rsidP="ABFFABFF">
      <w:pPr>
        <w:pStyle w:val="ARCATParagraph"/>
        <w:numPr>
          <w:ilvl w:val="2"/>
          <w:numId w:val="1"/>
        </w:numPr>
        <w:rPr/>
      </w:pPr>
      <w:r>
        <w:rPr/>
        <w:t>Instructions for Use:</w:t>
      </w:r>
    </w:p>
    <w:p w:rsidR="ABFFABFF" w:rsidRDefault="ABFFABFF" w:rsidP="ABFFABFF">
      <w:pPr>
        <w:pStyle w:val="ARCATSubPara"/>
        <w:numPr>
          <w:ilvl w:val="3"/>
          <w:numId w:val="1"/>
        </w:numPr>
        <w:rPr/>
      </w:pPr>
      <w:r>
        <w:rPr/>
        <w:t>Pour concrete washout into basin.</w:t>
      </w:r>
    </w:p>
    <w:p w:rsidR="ABFFABFF" w:rsidRDefault="ABFFABFF" w:rsidP="ABFFABFF">
      <w:pPr>
        <w:pStyle w:val="ARCATSubPara"/>
        <w:numPr>
          <w:ilvl w:val="3"/>
          <w:numId w:val="1"/>
        </w:numPr>
        <w:rPr/>
      </w:pPr>
      <w:r>
        <w:rPr/>
        <w:t>Allow to dry.</w:t>
      </w:r>
    </w:p>
    <w:p w:rsidR="ABFFABFF" w:rsidRDefault="ABFFABFF" w:rsidP="ABFFABFF">
      <w:pPr>
        <w:pStyle w:val="ARCATSubPara"/>
        <w:numPr>
          <w:ilvl w:val="3"/>
          <w:numId w:val="1"/>
        </w:numPr>
        <w:rPr/>
      </w:pPr>
      <w:r>
        <w:rPr/>
        <w:t>Once dry, flip the basin with a forklift to disengage dried concrete washout.</w:t>
      </w:r>
    </w:p>
    <w:p w:rsidR="ABFFABFF" w:rsidRDefault="ABFFABFF" w:rsidP="ABFFABFF">
      <w:pPr>
        <w:pStyle w:val="ARCATSubPara"/>
        <w:numPr>
          <w:ilvl w:val="3"/>
          <w:numId w:val="1"/>
        </w:numPr>
        <w:rPr/>
      </w:pPr>
      <w:r>
        <w:rPr/>
        <w:t>Dispose of dried concrete washout in accordance with Section 01 74 19, Cleaning and Waste Management and Disposal.</w:t>
      </w:r>
    </w:p>
    <w:p w:rsidR="ABFFABFF" w:rsidRDefault="ABFFABFF" w:rsidP="ABFFABFF">
      <w:pPr>
        <w:pStyle w:val="ARCATSubPara"/>
        <w:numPr>
          <w:ilvl w:val="3"/>
          <w:numId w:val="1"/>
        </w:numPr>
        <w:rPr/>
      </w:pPr>
      <w:r>
        <w:rPr/>
        <w:t>Repeat until concrete washout disposal is complete.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Do not allow washout materials or water into drainage ways, water bodies, wetlands or in the right-of-way of roadways.</w:t>
      </w:r>
    </w:p>
    <w:p w:rsidR="ABFFABFF" w:rsidRDefault="ABFFABFF" w:rsidP="ABFFABFF">
      <w:pPr>
        <w:pStyle w:val="ARCATParagraph"/>
        <w:numPr>
          <w:ilvl w:val="2"/>
          <w:numId w:val="1"/>
        </w:numPr>
        <w:rPr/>
      </w:pPr>
      <w:r>
        <w:rPr/>
        <w:t>Do not bury waste materials.</w:t>
      </w:r>
    </w:p>
    <w:p w:rsidR="ABFFABFF" w:rsidRDefault="ABFFABFF" w:rsidP="ABFFABFF">
      <w:pPr>
        <w:pStyle w:val="ARCATParagraph"/>
        <w:numPr>
          <w:ilvl w:val="2"/>
          <w:numId w:val="1"/>
        </w:numPr>
        <w:rPr/>
      </w:pPr>
      <w:r>
        <w:rPr/>
        <w:t>Dispose of waste in accordance with Authority Having Jurisdiction.</w:t>
      </w:r>
    </w:p>
    <w:p w:rsidR="ABFFABFF" w:rsidRDefault="ABFFABFF" w:rsidP="ABFFABFF">
      <w:pPr>
        <w:pStyle w:val="ARCATParagraph"/>
        <w:numPr>
          <w:ilvl w:val="2"/>
          <w:numId w:val="1"/>
        </w:numPr>
        <w:rPr/>
      </w:pPr>
      <w:r>
        <w:rPr/>
        <w:t>Inspect basins after each use.</w:t>
      </w:r>
    </w:p>
    <w:p w:rsidR="ABFFABFF" w:rsidRDefault="ABFFABFF" w:rsidP="ABFFABFF">
      <w:pPr>
        <w:pStyle w:val="ARCATParagraph"/>
        <w:numPr>
          <w:ilvl w:val="2"/>
          <w:numId w:val="1"/>
        </w:numPr>
        <w:rPr/>
      </w:pPr>
      <w:r>
        <w:rPr/>
        <w:t>Replace basin when basin can no longer safely hold or transport washout.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Remove basins from site at completion of the Work and prior to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05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A3EA0"
  Type="http://schemas.openxmlformats.org/officeDocument/2006/relationships/image"
  Target="https://www.arcat.com/clients/gfx/bone_bucket.png"
  TargetMode="External"
/>
<Relationship
  Id="rId_1801E8_1"
  Type="http://schemas.openxmlformats.org/officeDocument/2006/relationships/hyperlink"
  Target="https://arcat.com/rfi?action=email&amp;company=The%252BBone%252BBucket&amp;message=RE%253A%2520Spec%2520Question%2520(03050tbb)%253A%2520&amp;coid=54385&amp;spec=03050tbb&amp;rep=&amp;fax="
  TargetMode="External"
/>
<Relationship
  Id="rId_1801E8_2"
  Type="http://schemas.openxmlformats.org/officeDocument/2006/relationships/hyperlink"
  Target="https://thebonebucket.com"
  TargetMode="External"
/>
<Relationship
  Id="rId_1801E8_3"
  Type="http://schemas.openxmlformats.org/officeDocument/2006/relationships/hyperlink"
  Target="https://arcat.com/company/the-bone-bucket-54385"
  TargetMode="External"
/>
<Relationship
  Id="rId_BED172_1"
  Type="http://schemas.openxmlformats.org/officeDocument/2006/relationships/hyperlink"
  Target="https://arcat.com/rfi?action=email&amp;company=The%252BBone%252BBucket&amp;message=RE%253A%2520Spec%2520Question%2520(03050tbb)%253A%2520&amp;coid=54385&amp;spec=03050tbb&amp;rep=&amp;fax="
  TargetMode="External"
/>
<Relationship
  Id="rId_BED172_2"
  Type="http://schemas.openxmlformats.org/officeDocument/2006/relationships/hyperlink"
  Target="https://thebonebuck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