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bc_polymer.png&quot; \* MERGEFORMAT \d  \x \y">
        <w:r>
          <w:drawing>
            <wp:inline distT="0" distB="0" distL="0" distR="0">
              <wp:extent cx="2857500" cy="1428750"/>
              <wp:effectExtent l="0" t="0" r="0" b="0"/>
              <wp:docPr id="1" name="Picture rId_07C20F" descr="https://www.arcat.com/clients/gfx/abc_polym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7C20F" descr="https://www.arcat.com/clients/gfx/abc_polymer.png"/>
                      <pic:cNvPicPr>
                        <a:picLocks noChangeAspect="1" noChangeArrowheads="1"/>
                      </pic:cNvPicPr>
                    </pic:nvPicPr>
                    <pic:blipFill>
                      <a:blip r:link="rId_07C20F"/>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03 24 00</w:t>
      </w:r>
    </w:p>
    <w:p>
      <w:pPr>
        <w:pStyle w:val="ARCATTitle"/>
        <w:jc w:val="center"/>
        <w:rPr/>
      </w:pPr>
      <w:r>
        <w:rPr/>
        <w:t>FIBROUS REINFORCING - FIBERFORCE 350 and 300</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ABC Polymer Industries, LLC; Extruded Polypropylene Products.</w:t>
      </w:r>
      <w:r>
        <w:rPr/>
        <w:br/>
        <w:t>This section is based on the products of ABC Polymer Industries, LLC, which is located at:</w:t>
      </w:r>
      <w:r>
        <w:rPr/>
        <w:br/>
        <w:t>Helena Industrial Park, 545 Elm St.</w:t>
      </w:r>
      <w:r>
        <w:rPr/>
        <w:br/>
        <w:t>Helena, AL 35080</w:t>
      </w:r>
      <w:r>
        <w:rPr/>
        <w:br/>
        <w:t>Tel: 205-620-9889</w:t>
      </w:r>
      <w:r>
        <w:rPr/>
        <w:br/>
        <w:t>Fax: 205-620-9882 </w:t>
      </w:r>
      <w:r>
        <w:rPr/>
        <w:br/>
        <w:t>Email: </w:t>
      </w:r>
      <w:hyperlink r:id="rId_87FA07_1" w:history="1">
        <w:tooltip>request info (sales@alabag.com) downloads</w:tooltip>
        <w:r>
          <w:rPr>
            <w:rStyle w:val="Hyperlink"/>
            <w:color w:val="802020"/>
            <w:u w:val="single"/>
          </w:rPr>
          <w:t>request info (sales@alabag.com)</w:t>
        </w:r>
      </w:hyperlink>
      <w:r>
        <w:rPr/>
        <w:t/>
      </w:r>
      <w:r>
        <w:rPr/>
        <w:br/>
        <w:t>Web: </w:t>
      </w:r>
      <w:hyperlink r:id="rId_87FA07_2" w:history="1">
        <w:tooltip>https://abcpolymerindustries.com downloads</w:tooltip>
        <w:r>
          <w:rPr>
            <w:rStyle w:val="Hyperlink"/>
            <w:color w:val="802020"/>
            <w:u w:val="single"/>
          </w:rPr>
          <w:t>https://abcpolymerindustries.com</w:t>
        </w:r>
      </w:hyperlink>
      <w:r>
        <w:rPr/>
        <w:t>  </w:t>
      </w:r>
      <w:r>
        <w:rPr/>
        <w:br/>
        <w:t> [ </w:t>
      </w:r>
      <w:hyperlink r:id="rId_87FA07_3" w:history="1">
        <w:tooltip>Click Here downloads</w:tooltip>
        <w:r>
          <w:rPr>
            <w:rStyle w:val="Hyperlink"/>
            <w:color w:val="802020"/>
            <w:u w:val="single"/>
          </w:rPr>
          <w:t>Click Here</w:t>
        </w:r>
      </w:hyperlink>
      <w:r>
        <w:rPr/>
        <w:t> ] for additional information.</w:t>
      </w:r>
      <w:r>
        <w:rPr/>
        <w:br/>
        <w:t>We are a fully integrated, leading manufacturer of many types of synthetic microfibers, synthetic macrofibers and steel macrofibers for the Ready-Mix Concrete Manufacturing industry. Since 1994, our concrete-fiber performance has been proven in over 200+ million cubic yards of concrete.</w:t>
      </w:r>
      <w:r>
        <w:rPr/>
        <w:br/>
        <w:t>Our in-house registered elite engineers are always available to help you evaluate specific applications and recommend the best Fiber Reinforced Concrete (FRC) solution including fiber type, dosage rate, mix design, value engineering, and finishing methods.</w:t>
      </w:r>
      <w:r>
        <w:rPr/>
        <w:br/>
        <w:t>Polypropylene is one of the most important and readily available plastics in the manufacturing industry. We are the leading producer of extruded polypropylene products, including microsynthetic and macrosynthetic concrete fibers. We are also a major distributor of bulk bags, fibrillated yarns, synthetic snow, and more. We are proud to repeat over and over again that we have consistently maintained a 99% on-time delivery record.</w:t>
      </w:r>
    </w:p>
    <w:p w:rsidR="ABFFABFF" w:rsidRDefault="ABFFABFF" w:rsidP="ABFFABFF">
      <w:pPr>
        <w:pStyle w:val="ARCATPart"/>
        <w:numPr>
          <w:ilvl w:val="0"/>
          <w:numId w:val="1"/>
        </w:numPr>
        <w:rPr/>
      </w:pPr>
      <w:r>
        <w:rPr/>
        <w:t>GENERAL</w:t>
      </w:r>
    </w:p>
    <w:p>
      <w:pPr>
        <w:pStyle w:val="ARCATnote"/>
        <w:rPr/>
      </w:pPr>
      <w:r>
        <w:rPr/>
        <w:t>** NOTE TO SPECIFIER ** The section must be carefully reviewed and edited by the Engineer to meet the requirements of the project and local building code. Coordinate this section with the concrete section.</w:t>
      </w:r>
      <w:r>
        <w:rPr/>
        <w:br/>
        <w:t>This section covers FullForce Fibers for use as secondary reinforcement in concrete. Consult FullForce for assistance in editing this section for the specific application.</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Synthetic microfiber reinforcement for enhancement of concrete properties such as crack-width control due to shrinkage and temperature restraint.</w:t>
      </w:r>
    </w:p>
    <w:p w:rsidR="ABFFABFF" w:rsidRDefault="ABFFABFF" w:rsidP="ABFFABFF">
      <w:pPr>
        <w:pStyle w:val="ARCATSubPara"/>
        <w:numPr>
          <w:ilvl w:val="3"/>
          <w:numId w:val="1"/>
        </w:numPr>
        <w:rPr/>
      </w:pPr>
      <w:r>
        <w:rPr/>
        <w:t>The degree of enhancement is dependent on the addition rate level and the properties of the concrete matrix.</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Section 03 30 00 - Cast-In-Place Concrete</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American Concrete Institute (ACI)</w:t>
      </w:r>
    </w:p>
    <w:p w:rsidR="ABFFABFF" w:rsidRDefault="ABFFABFF" w:rsidP="ABFFABFF">
      <w:pPr>
        <w:pStyle w:val="ARCATSubPara"/>
        <w:numPr>
          <w:ilvl w:val="3"/>
          <w:numId w:val="1"/>
        </w:numPr>
        <w:rPr/>
      </w:pPr>
      <w:r>
        <w:rPr/>
        <w:t>ACI 211.1-Standard practices for selecting proportions for normal weight, heavyweight, and mass concrete.</w:t>
      </w:r>
    </w:p>
    <w:p w:rsidR="ABFFABFF" w:rsidRDefault="ABFFABFF" w:rsidP="ABFFABFF">
      <w:pPr>
        <w:pStyle w:val="ARCATSubPara"/>
        <w:numPr>
          <w:ilvl w:val="3"/>
          <w:numId w:val="1"/>
        </w:numPr>
        <w:rPr/>
      </w:pPr>
      <w:r>
        <w:rPr/>
        <w:t>ACI 302-Guide for Concrete Floor and Slab Construction</w:t>
      </w:r>
    </w:p>
    <w:p w:rsidR="ABFFABFF" w:rsidRDefault="ABFFABFF" w:rsidP="ABFFABFF">
      <w:pPr>
        <w:pStyle w:val="ARCATSubPara"/>
        <w:numPr>
          <w:ilvl w:val="3"/>
          <w:numId w:val="1"/>
        </w:numPr>
        <w:rPr/>
      </w:pPr>
      <w:r>
        <w:rPr/>
        <w:t>ACI 360-Design of Slabs on Grade</w:t>
      </w:r>
    </w:p>
    <w:p w:rsidR="ABFFABFF" w:rsidRDefault="ABFFABFF" w:rsidP="ABFFABFF">
      <w:pPr>
        <w:pStyle w:val="ARCATSubPara"/>
        <w:numPr>
          <w:ilvl w:val="3"/>
          <w:numId w:val="1"/>
        </w:numPr>
        <w:rPr/>
      </w:pPr>
      <w:r>
        <w:rPr/>
        <w:t>ACI 544.1R-State-of-the-Art Report on Fiber Reinforced Concrete</w:t>
      </w:r>
    </w:p>
    <w:p w:rsidR="ABFFABFF" w:rsidRDefault="ABFFABFF" w:rsidP="ABFFABFF">
      <w:pPr>
        <w:pStyle w:val="ARCATSubPara"/>
        <w:numPr>
          <w:ilvl w:val="3"/>
          <w:numId w:val="1"/>
        </w:numPr>
        <w:rPr/>
      </w:pPr>
      <w:r>
        <w:rPr/>
        <w:t>ACI 544.3R-Proportioning, Mixing, Placing, and Finishing Steel Fiber Reinforced Concrete</w:t>
      </w:r>
    </w:p>
    <w:p w:rsidR="ABFFABFF" w:rsidRDefault="ABFFABFF" w:rsidP="ABFFABFF">
      <w:pPr>
        <w:pStyle w:val="ARCATSubPara"/>
        <w:numPr>
          <w:ilvl w:val="3"/>
          <w:numId w:val="1"/>
        </w:numPr>
        <w:rPr/>
      </w:pPr>
      <w:r>
        <w:rPr/>
        <w:t>ACI 544.4R-Guide for Design with Fiber Reinforced Concrete</w:t>
      </w:r>
    </w:p>
    <w:p w:rsidR="ABFFABFF" w:rsidRDefault="ABFFABFF" w:rsidP="ABFFABFF">
      <w:pPr>
        <w:pStyle w:val="ARCATParagraph"/>
        <w:numPr>
          <w:ilvl w:val="2"/>
          <w:numId w:val="1"/>
        </w:numPr>
        <w:rPr/>
      </w:pPr>
      <w:r>
        <w:rPr/>
        <w:t>American Society of Testing and Materials (ASTM)</w:t>
      </w:r>
    </w:p>
    <w:p w:rsidR="ABFFABFF" w:rsidRDefault="ABFFABFF" w:rsidP="ABFFABFF">
      <w:pPr>
        <w:pStyle w:val="ARCATSubPara"/>
        <w:numPr>
          <w:ilvl w:val="3"/>
          <w:numId w:val="1"/>
        </w:numPr>
        <w:rPr/>
      </w:pPr>
      <w:r>
        <w:rPr/>
        <w:t>ASTM C31 - Standard Practice for Making and Curing Concrete Test Specimens in the Field</w:t>
      </w:r>
    </w:p>
    <w:p w:rsidR="ABFFABFF" w:rsidRDefault="ABFFABFF" w:rsidP="ABFFABFF">
      <w:pPr>
        <w:pStyle w:val="ARCATSubPara"/>
        <w:numPr>
          <w:ilvl w:val="3"/>
          <w:numId w:val="1"/>
        </w:numPr>
        <w:rPr/>
      </w:pPr>
      <w:r>
        <w:rPr/>
        <w:t>ASTM C78-Test method for flexural strength of concrete</w:t>
      </w:r>
    </w:p>
    <w:p w:rsidR="ABFFABFF" w:rsidRDefault="ABFFABFF" w:rsidP="ABFFABFF">
      <w:pPr>
        <w:pStyle w:val="ARCATSubPara"/>
        <w:numPr>
          <w:ilvl w:val="3"/>
          <w:numId w:val="1"/>
        </w:numPr>
        <w:rPr/>
      </w:pPr>
      <w:r>
        <w:rPr/>
        <w:t>ASTM C94 - Standard Specification for Ready Mixed Concrete</w:t>
      </w:r>
    </w:p>
    <w:p w:rsidR="ABFFABFF" w:rsidRDefault="ABFFABFF" w:rsidP="ABFFABFF">
      <w:pPr>
        <w:pStyle w:val="ARCATSubPara"/>
        <w:numPr>
          <w:ilvl w:val="3"/>
          <w:numId w:val="1"/>
        </w:numPr>
        <w:rPr/>
      </w:pPr>
      <w:r>
        <w:rPr/>
        <w:t>ASTM C1116-Specification for fiber reinforced concrete and shotcrete</w:t>
      </w:r>
    </w:p>
    <w:p w:rsidR="ABFFABFF" w:rsidRDefault="ABFFABFF" w:rsidP="ABFFABFF">
      <w:pPr>
        <w:pStyle w:val="ARCATSubPara"/>
        <w:numPr>
          <w:ilvl w:val="3"/>
          <w:numId w:val="1"/>
        </w:numPr>
        <w:rPr/>
      </w:pPr>
      <w:r>
        <w:rPr/>
        <w:t>ASTM D7508-Standard Specification for Polyolefin Chopped Strands for Use in Concrete </w:t>
      </w:r>
    </w:p>
    <w:p w:rsidR="ABFFABFF" w:rsidRDefault="ABFFABFF" w:rsidP="ABFFABFF">
      <w:pPr>
        <w:pStyle w:val="ARCATParagraph"/>
        <w:numPr>
          <w:ilvl w:val="2"/>
          <w:numId w:val="1"/>
        </w:numPr>
        <w:rPr/>
      </w:pPr>
      <w:r>
        <w:rPr/>
        <w:t>International Code Council Evaluation Service (ICC-ES)</w:t>
      </w:r>
    </w:p>
    <w:p w:rsidR="ABFFABFF" w:rsidRDefault="ABFFABFF" w:rsidP="ABFFABFF">
      <w:pPr>
        <w:pStyle w:val="ARCATSubPara"/>
        <w:numPr>
          <w:ilvl w:val="3"/>
          <w:numId w:val="1"/>
        </w:numPr>
        <w:rPr/>
      </w:pPr>
      <w:r>
        <w:rPr/>
        <w:t>ICC-ES AC2 - Acceptance Criteria for Concrete with Synthetic Fibers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Product data and application rate</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Mixing and placing recommendations.</w:t>
      </w:r>
    </w:p>
    <w:p w:rsidR="ABFFABFF" w:rsidRDefault="ABFFABFF" w:rsidP="ABFFABFF">
      <w:pPr>
        <w:pStyle w:val="ARCATParagraph"/>
        <w:numPr>
          <w:ilvl w:val="2"/>
          <w:numId w:val="1"/>
        </w:numPr>
        <w:rPr/>
      </w:pPr>
      <w:r>
        <w:rPr/>
        <w:t>Test Reports</w:t>
      </w:r>
    </w:p>
    <w:p w:rsidR="ABFFABFF" w:rsidRDefault="ABFFABFF" w:rsidP="ABFFABFF">
      <w:pPr>
        <w:pStyle w:val="ARCATSubPara"/>
        <w:numPr>
          <w:ilvl w:val="3"/>
          <w:numId w:val="1"/>
        </w:numPr>
        <w:rPr/>
      </w:pPr>
      <w:r>
        <w:rPr/>
        <w:t>Manufacturer must furnish an ICC Evaluation Service Report (ESR) showing compliance with the requirements of ICC AC-32 Acceptance Criteria for Concrete with Synthetic Fibers</w:t>
      </w:r>
    </w:p>
    <w:p w:rsidR="ABFFABFF" w:rsidRDefault="ABFFABFF" w:rsidP="ABFFABFF">
      <w:pPr>
        <w:pStyle w:val="ARCATSubPara"/>
        <w:numPr>
          <w:ilvl w:val="3"/>
          <w:numId w:val="1"/>
        </w:numPr>
        <w:rPr/>
      </w:pPr>
      <w:r>
        <w:rPr/>
        <w:t>Manufacturer must furnish an Environmental Product Declaration (EPD).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of experience.</w:t>
      </w:r>
    </w:p>
    <w:p w:rsidR="ABFFABFF" w:rsidRDefault="ABFFABFF" w:rsidP="ABFFABFF">
      <w:pPr>
        <w:pStyle w:val="ARCATParagraph"/>
        <w:numPr>
          <w:ilvl w:val="2"/>
          <w:numId w:val="1"/>
        </w:numPr>
        <w:rPr/>
      </w:pPr>
      <w:r>
        <w:rPr/>
        <w:t>Installer Qualifications: Company specializing in performing work of this section with minimum two years of documented experience with projects similar in scope and size. </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Paragraph"/>
        <w:numPr>
          <w:ilvl w:val="2"/>
          <w:numId w:val="1"/>
        </w:numPr>
        <w:rPr/>
      </w:pPr>
      <w:r>
        <w:rPr/>
        <w:t>Prior to pre-installation conference, prepare pre-construction trial mix or mixes, using proposed ingredients, be fabricated to ensure targeted engineering properties are met and the mix workability is within standard parameters. For fiber-reinforced concrete, prepare test specimens with the following modifications to ASTM C31/C31M:</w:t>
      </w:r>
    </w:p>
    <w:p w:rsidR="ABFFABFF" w:rsidRDefault="ABFFABFF" w:rsidP="ABFFABFF">
      <w:pPr>
        <w:pStyle w:val="ARCATSubPara"/>
        <w:numPr>
          <w:ilvl w:val="3"/>
          <w:numId w:val="1"/>
        </w:numPr>
        <w:rPr/>
      </w:pPr>
      <w:r>
        <w:rPr/>
        <w:t>Prepare test specimens using external vibration (or rubber mallet) to consolidate the specimens. Do not use rodding since it may produce preferential fiber alignment and nonuniform fiber distribution that may cause variance in the results.</w:t>
      </w:r>
    </w:p>
    <w:p w:rsidR="ABFFABFF" w:rsidRDefault="ABFFABFF" w:rsidP="ABFFABFF">
      <w:pPr>
        <w:pStyle w:val="ARCATSubPara"/>
        <w:numPr>
          <w:ilvl w:val="3"/>
          <w:numId w:val="1"/>
        </w:numPr>
        <w:rPr/>
      </w:pPr>
      <w:r>
        <w:rPr/>
        <w:t>Cast test specimens in a single layer (i.e., a single dump, not lifts) to avoid the reorientation of the fibers or fiber-free planes.</w:t>
      </w:r>
    </w:p>
    <w:p w:rsidR="ABFFABFF" w:rsidRDefault="ABFFABFF" w:rsidP="ABFFABFF">
      <w:pPr>
        <w:pStyle w:val="ARCATSubPara"/>
        <w:numPr>
          <w:ilvl w:val="3"/>
          <w:numId w:val="1"/>
        </w:numPr>
        <w:rPr/>
      </w:pPr>
      <w:r>
        <w:rPr/>
        <w:t>Use a cylinder mold with a diameter at least three times larger than the fiber length.</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the scheduled commencement of the Work. Attendees shall include Architect, Contractor and trades involved. The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products in manufacturer's original unopened containers.</w:t>
      </w:r>
    </w:p>
    <w:p w:rsidR="ABFFABFF" w:rsidRDefault="ABFFABFF" w:rsidP="ABFFABFF">
      <w:pPr>
        <w:pStyle w:val="ARCATSubPara"/>
        <w:numPr>
          <w:ilvl w:val="3"/>
          <w:numId w:val="1"/>
        </w:numPr>
        <w:rPr/>
      </w:pPr>
      <w:r>
        <w:rPr/>
        <w:t>Product Labeling: Minimum Information.</w:t>
      </w:r>
    </w:p>
    <w:p w:rsidR="ABFFABFF" w:rsidRDefault="ABFFABFF" w:rsidP="ABFFABFF">
      <w:pPr>
        <w:pStyle w:val="ARCATSubSub1"/>
        <w:numPr>
          <w:ilvl w:val="4"/>
          <w:numId w:val="1"/>
        </w:numPr>
        <w:rPr/>
      </w:pPr>
      <w:r>
        <w:rPr/>
        <w:t>Material name.</w:t>
      </w:r>
    </w:p>
    <w:p w:rsidR="ABFFABFF" w:rsidRDefault="ABFFABFF" w:rsidP="ABFFABFF">
      <w:pPr>
        <w:pStyle w:val="ARCATSubSub1"/>
        <w:numPr>
          <w:ilvl w:val="4"/>
          <w:numId w:val="1"/>
        </w:numPr>
        <w:rPr/>
      </w:pPr>
      <w:r>
        <w:rPr/>
        <w:t>Manufacturer.</w:t>
      </w:r>
    </w:p>
    <w:p w:rsidR="ABFFABFF" w:rsidRDefault="ABFFABFF" w:rsidP="ABFFABFF">
      <w:pPr>
        <w:pStyle w:val="ARCATSubSub1"/>
        <w:numPr>
          <w:ilvl w:val="4"/>
          <w:numId w:val="1"/>
        </w:numPr>
        <w:rPr/>
      </w:pPr>
      <w:r>
        <w:rPr/>
        <w:t>Weight of material.</w:t>
      </w:r>
    </w:p>
    <w:p w:rsidR="ABFFABFF" w:rsidRDefault="ABFFABFF" w:rsidP="ABFFABFF">
      <w:pPr>
        <w:pStyle w:val="ARCATSubPara"/>
        <w:numPr>
          <w:ilvl w:val="3"/>
          <w:numId w:val="1"/>
        </w:numPr>
        <w:rPr/>
      </w:pPr>
      <w:r>
        <w:rPr/>
        <w:t>Damaged containers will not be accepted.</w:t>
      </w:r>
    </w:p>
    <w:p w:rsidR="ABFFABFF" w:rsidRDefault="ABFFABFF" w:rsidP="ABFFABFF">
      <w:pPr>
        <w:pStyle w:val="ARCATParagraph"/>
        <w:numPr>
          <w:ilvl w:val="2"/>
          <w:numId w:val="1"/>
        </w:numPr>
        <w:rPr/>
      </w:pPr>
      <w:r>
        <w:rPr/>
        <w:t>Storage:</w:t>
      </w:r>
    </w:p>
    <w:p w:rsidR="ABFFABFF" w:rsidRDefault="ABFFABFF" w:rsidP="ABFFABFF">
      <w:pPr>
        <w:pStyle w:val="ARCATSubPara"/>
        <w:numPr>
          <w:ilvl w:val="3"/>
          <w:numId w:val="1"/>
        </w:numPr>
        <w:rPr/>
      </w:pPr>
      <w:r>
        <w:rPr/>
        <w:t>Keep material in a dry environment. </w:t>
      </w:r>
    </w:p>
    <w:p w:rsidR="ABFFABFF" w:rsidRDefault="ABFFABFF" w:rsidP="ABFFABFF">
      <w:pPr>
        <w:pStyle w:val="ARCATSubPara"/>
        <w:numPr>
          <w:ilvl w:val="3"/>
          <w:numId w:val="1"/>
        </w:numPr>
        <w:rPr/>
      </w:pPr>
      <w:r>
        <w:rPr/>
        <w:t>Do not store in direct sunlight.</w:t>
      </w:r>
    </w:p>
    <w:p w:rsidR="ABFFABFF" w:rsidRDefault="ABFFABFF" w:rsidP="ABFFABFF">
      <w:pPr>
        <w:pStyle w:val="ARCATSubPara"/>
        <w:numPr>
          <w:ilvl w:val="3"/>
          <w:numId w:val="1"/>
        </w:numPr>
        <w:rPr/>
      </w:pPr>
      <w:r>
        <w:rPr/>
        <w:t>Keep containers sealed until ready for use.</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ABC Polymer Industries, LLC, which is located at:</w:t>
      </w:r>
      <w:r>
        <w:rPr/>
        <w:br/>
        <w:t>Helena Industrial Park, 545 Elm St.</w:t>
      </w:r>
      <w:r>
        <w:rPr/>
        <w:br/>
        <w:t>Helena, AL 35080</w:t>
      </w:r>
      <w:r>
        <w:rPr/>
        <w:br/>
        <w:t>Tel: 205-620-9889</w:t>
      </w:r>
      <w:r>
        <w:rPr/>
        <w:br/>
        <w:t>Fax: 205-620-9882 </w:t>
      </w:r>
      <w:r>
        <w:rPr/>
        <w:br/>
        <w:t>Email: </w:t>
      </w:r>
      <w:hyperlink r:id="rId_3DD8E7_1" w:history="1">
        <w:tooltip>request info (sales@alabag.com) downloads</w:tooltip>
        <w:r>
          <w:rPr>
            <w:rStyle w:val="Hyperlink"/>
            <w:color w:val="802020"/>
            <w:u w:val="single"/>
          </w:rPr>
          <w:t>request info (sales@alabag.com)</w:t>
        </w:r>
      </w:hyperlink>
      <w:r>
        <w:rPr/>
        <w:t>;Web: </w:t>
      </w:r>
      <w:hyperlink r:id="rId_3DD8E7_2" w:history="1">
        <w:tooltip>https://abcpolymerindustries.com downloads</w:tooltip>
        <w:r>
          <w:rPr>
            <w:rStyle w:val="Hyperlink"/>
            <w:color w:val="802020"/>
            <w:u w:val="single"/>
          </w:rPr>
          <w:t>https://abcpolymerindustries.com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FIBROUS. REINFORCING - SYNTHETIC MICROFIBER REINFORCEMENT</w:t>
      </w:r>
    </w:p>
    <w:p>
      <w:pPr>
        <w:pStyle w:val="ARCATnote"/>
        <w:rPr/>
      </w:pPr>
      <w:r>
        <w:rPr/>
        <w:t>** NOTE TO SPECIFIER ** Delete the basis of design option not required. Specific dosage rates will vary by project location. For Example: Local building codes may allow a 0.5 lbs per cu yd. dosage rate of FiberForce 350 to mitigate plastic shrinkage cracking only, but 1 lbs per cu yd of FiberForce 350 or 1.5 lbs per cu. yd of FiberForce 300 should be used when temperature shrinkage crack control is required.</w:t>
      </w:r>
    </w:p>
    <w:p w:rsidR="ABFFABFF" w:rsidRDefault="ABFFABFF" w:rsidP="ABFFABFF">
      <w:pPr>
        <w:pStyle w:val="ARCATParagraph"/>
        <w:numPr>
          <w:ilvl w:val="2"/>
          <w:numId w:val="1"/>
        </w:numPr>
        <w:rPr/>
      </w:pPr>
      <w:r>
        <w:rPr/>
        <w:t>Basis of Design: FiberForce 350 Fibrillated Microfiber Reinforcement as manufactured by FullForce. An ultra-fine denier fibrillated microfiber manufactured from 100 percent virgin polymer resins and is designed for crack-width control due to shrinkage and temperature restraint. Has finishing attributes similar to polypropylene monofilament microfibers with limited surface fibers.</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ASTM C1116: Section 4.1.3 and Note 2.</w:t>
      </w:r>
    </w:p>
    <w:p w:rsidR="ABFFABFF" w:rsidRDefault="ABFFABFF" w:rsidP="ABFFABFF">
      <w:pPr>
        <w:pStyle w:val="ARCATSubSub1"/>
        <w:numPr>
          <w:ilvl w:val="4"/>
          <w:numId w:val="1"/>
        </w:numPr>
        <w:rPr/>
      </w:pPr>
      <w:r>
        <w:rPr/>
        <w:t>ASTM D7508.</w:t>
      </w:r>
    </w:p>
    <w:p w:rsidR="ABFFABFF" w:rsidRDefault="ABFFABFF" w:rsidP="ABFFABFF">
      <w:pPr>
        <w:pStyle w:val="ARCATSubSub1"/>
        <w:numPr>
          <w:ilvl w:val="4"/>
          <w:numId w:val="1"/>
        </w:numPr>
        <w:rPr/>
      </w:pPr>
      <w:r>
        <w:rPr/>
        <w:t>ASTM C1579.</w:t>
      </w:r>
    </w:p>
    <w:p w:rsidR="ABFFABFF" w:rsidRDefault="ABFFABFF" w:rsidP="ABFFABFF">
      <w:pPr>
        <w:pStyle w:val="ARCATSubSub1"/>
        <w:numPr>
          <w:ilvl w:val="4"/>
          <w:numId w:val="1"/>
        </w:numPr>
        <w:rPr/>
      </w:pPr>
      <w:r>
        <w:rPr/>
        <w:t>ICC ESR-1699 at 1.0 lbs per cu yd.</w:t>
      </w:r>
    </w:p>
    <w:p w:rsidR="ABFFABFF" w:rsidRDefault="ABFFABFF" w:rsidP="ABFFABFF">
      <w:pPr>
        <w:pStyle w:val="ARCATSubSub1"/>
        <w:numPr>
          <w:ilvl w:val="4"/>
          <w:numId w:val="1"/>
        </w:numPr>
        <w:rPr/>
      </w:pPr>
      <w:r>
        <w:rPr/>
        <w:t>ICC ES AC32 Section 3.1.1.</w:t>
      </w:r>
    </w:p>
    <w:p w:rsidR="ABFFABFF" w:rsidRDefault="ABFFABFF" w:rsidP="ABFFABFF">
      <w:pPr>
        <w:pStyle w:val="ARCATSubSub1"/>
        <w:numPr>
          <w:ilvl w:val="4"/>
          <w:numId w:val="1"/>
        </w:numPr>
        <w:rPr/>
      </w:pPr>
      <w:r>
        <w:rPr/>
        <w:t>ICC ES AC32 Section 3.1.2.</w:t>
      </w:r>
    </w:p>
    <w:p w:rsidR="ABFFABFF" w:rsidRDefault="ABFFABFF" w:rsidP="ABFFABFF">
      <w:pPr>
        <w:pStyle w:val="ARCATSubPara"/>
        <w:numPr>
          <w:ilvl w:val="3"/>
          <w:numId w:val="1"/>
        </w:numPr>
        <w:rPr/>
      </w:pPr>
      <w:r>
        <w:rPr/>
        <w:t>Material Properties:</w:t>
      </w:r>
    </w:p>
    <w:p w:rsidR="ABFFABFF" w:rsidRDefault="ABFFABFF" w:rsidP="ABFFABFF">
      <w:pPr>
        <w:pStyle w:val="ARCATSubSub1"/>
        <w:numPr>
          <w:ilvl w:val="4"/>
          <w:numId w:val="1"/>
        </w:numPr>
        <w:rPr/>
      </w:pPr>
      <w:r>
        <w:rPr/>
        <w:t>Material: 100 percent Virgin Polymer.</w:t>
      </w:r>
    </w:p>
    <w:p w:rsidR="ABFFABFF" w:rsidRDefault="ABFFABFF" w:rsidP="ABFFABFF">
      <w:pPr>
        <w:pStyle w:val="ARCATSubSub1"/>
        <w:numPr>
          <w:ilvl w:val="4"/>
          <w:numId w:val="1"/>
        </w:numPr>
        <w:rPr/>
      </w:pPr>
      <w:r>
        <w:rPr/>
        <w:t>Absorption: None.</w:t>
      </w:r>
    </w:p>
    <w:p w:rsidR="ABFFABFF" w:rsidRDefault="ABFFABFF" w:rsidP="ABFFABFF">
      <w:pPr>
        <w:pStyle w:val="ARCATSubSub1"/>
        <w:numPr>
          <w:ilvl w:val="4"/>
          <w:numId w:val="1"/>
        </w:numPr>
        <w:rPr/>
      </w:pPr>
      <w:r>
        <w:rPr/>
        <w:t>Specific Gravity: 0.91.</w:t>
      </w:r>
    </w:p>
    <w:p w:rsidR="ABFFABFF" w:rsidRDefault="ABFFABFF" w:rsidP="ABFFABFF">
      <w:pPr>
        <w:pStyle w:val="ARCATSubSub1"/>
        <w:numPr>
          <w:ilvl w:val="4"/>
          <w:numId w:val="1"/>
        </w:numPr>
        <w:rPr/>
      </w:pPr>
      <w:r>
        <w:rPr/>
        <w:t>Alkali, Salt, and Acid Resistance: High.</w:t>
      </w:r>
    </w:p>
    <w:p w:rsidR="ABFFABFF" w:rsidRDefault="ABFFABFF" w:rsidP="ABFFABFF">
      <w:pPr>
        <w:pStyle w:val="ARCATSubSub1"/>
        <w:numPr>
          <w:ilvl w:val="4"/>
          <w:numId w:val="1"/>
        </w:numPr>
        <w:rPr/>
      </w:pPr>
      <w:r>
        <w:rPr/>
        <w:t>Melting Point: 320 degrees F (160 degrees C).</w:t>
      </w:r>
    </w:p>
    <w:p w:rsidR="ABFFABFF" w:rsidRDefault="ABFFABFF" w:rsidP="ABFFABFF">
      <w:pPr>
        <w:pStyle w:val="ARCATSubSub1"/>
        <w:numPr>
          <w:ilvl w:val="4"/>
          <w:numId w:val="1"/>
        </w:numPr>
        <w:rPr/>
      </w:pPr>
      <w:r>
        <w:rPr/>
        <w:t>Electrical Conductivity: Low.</w:t>
      </w:r>
    </w:p>
    <w:p w:rsidR="ABFFABFF" w:rsidRDefault="ABFFABFF" w:rsidP="ABFFABFF">
      <w:pPr>
        <w:pStyle w:val="ARCATSubSub1"/>
        <w:numPr>
          <w:ilvl w:val="4"/>
          <w:numId w:val="1"/>
        </w:numPr>
        <w:rPr/>
      </w:pPr>
      <w:r>
        <w:rPr/>
        <w:t>Standard Length 0.75 inches (19 mm).</w:t>
      </w:r>
    </w:p>
    <w:p w:rsidR="ABFFABFF" w:rsidRDefault="ABFFABFF" w:rsidP="ABFFABFF">
      <w:pPr>
        <w:pStyle w:val="ARCATSubSub1"/>
        <w:numPr>
          <w:ilvl w:val="4"/>
          <w:numId w:val="1"/>
        </w:numPr>
        <w:rPr/>
      </w:pPr>
      <w:r>
        <w:rPr/>
        <w:t>Other Available</w:t>
      </w:r>
    </w:p>
    <w:p w:rsidR="ABFFABFF" w:rsidRDefault="ABFFABFF" w:rsidP="ABFFABFF">
      <w:pPr>
        <w:pStyle w:val="ARCATSubSub1"/>
        <w:numPr>
          <w:ilvl w:val="4"/>
          <w:numId w:val="1"/>
        </w:numPr>
        <w:rPr/>
      </w:pPr>
      <w:r>
        <w:rPr/>
        <w:t>Length: 0.75 in (19 mm); standard.</w:t>
      </w:r>
    </w:p>
    <w:p w:rsidR="ABFFABFF" w:rsidRDefault="ABFFABFF" w:rsidP="ABFFABFF">
      <w:pPr>
        <w:pStyle w:val="ARCATSubSub1"/>
        <w:numPr>
          <w:ilvl w:val="4"/>
          <w:numId w:val="1"/>
        </w:numPr>
        <w:rPr/>
      </w:pPr>
      <w:r>
        <w:rPr/>
        <w:t>Length: 0.25 in (6 mm).</w:t>
      </w:r>
    </w:p>
    <w:p w:rsidR="ABFFABFF" w:rsidRDefault="ABFFABFF" w:rsidP="ABFFABFF">
      <w:pPr>
        <w:pStyle w:val="ARCATSubSub1"/>
        <w:numPr>
          <w:ilvl w:val="4"/>
          <w:numId w:val="1"/>
        </w:numPr>
        <w:rPr/>
      </w:pPr>
      <w:r>
        <w:rPr/>
        <w:t>Length: 0.5 in (13 mm).</w:t>
      </w:r>
    </w:p>
    <w:p w:rsidR="ABFFABFF" w:rsidRDefault="ABFFABFF" w:rsidP="ABFFABFF">
      <w:pPr>
        <w:pStyle w:val="ARCATSubPara"/>
        <w:numPr>
          <w:ilvl w:val="3"/>
          <w:numId w:val="1"/>
        </w:numPr>
        <w:rPr/>
      </w:pPr>
      <w:r>
        <w:rPr/>
        <w:t>Dosage Rate: Typically, between 0.5 - 1.0 lbs per cu yd.</w:t>
      </w:r>
    </w:p>
    <w:p w:rsidR="ABFFABFF" w:rsidRDefault="ABFFABFF" w:rsidP="ABFFABFF">
      <w:pPr>
        <w:pStyle w:val="ARCATSubSub1"/>
        <w:numPr>
          <w:ilvl w:val="4"/>
          <w:numId w:val="1"/>
        </w:numPr>
        <w:rPr/>
      </w:pPr>
      <w:r>
        <w:rPr/>
        <w:t>Specific Dosage Rate: To be established or approved by the Project Engineer of Record or government agency for the given application based on project conditions and requirements by authorities havi9ng jurisdiction..</w:t>
      </w:r>
    </w:p>
    <w:p w:rsidR="ABFFABFF" w:rsidRDefault="ABFFABFF" w:rsidP="ABFFABFF">
      <w:pPr>
        <w:pStyle w:val="ARCATParagraph"/>
        <w:numPr>
          <w:ilvl w:val="2"/>
          <w:numId w:val="1"/>
        </w:numPr>
        <w:rPr/>
      </w:pPr>
      <w:r>
        <w:rPr/>
        <w:t>Basis of Design: FiberForce 300 Fibrillated Microfiber Reinforcement as manufactured by FullForce. A fibrillated microfiber manufactured from 100 percent virgin polymer resins. primarily used as shrinkage and temperature reinforcement in concrete.</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ASTM C1116: Section 4.1.3 and Note 2.</w:t>
      </w:r>
    </w:p>
    <w:p w:rsidR="ABFFABFF" w:rsidRDefault="ABFFABFF" w:rsidP="ABFFABFF">
      <w:pPr>
        <w:pStyle w:val="ARCATSubSub1"/>
        <w:numPr>
          <w:ilvl w:val="4"/>
          <w:numId w:val="1"/>
        </w:numPr>
        <w:rPr/>
      </w:pPr>
      <w:r>
        <w:rPr/>
        <w:t>ASTM D7508.</w:t>
      </w:r>
    </w:p>
    <w:p w:rsidR="ABFFABFF" w:rsidRDefault="ABFFABFF" w:rsidP="ABFFABFF">
      <w:pPr>
        <w:pStyle w:val="ARCATSubSub1"/>
        <w:numPr>
          <w:ilvl w:val="4"/>
          <w:numId w:val="1"/>
        </w:numPr>
        <w:rPr/>
      </w:pPr>
      <w:r>
        <w:rPr/>
        <w:t>UL Classified.</w:t>
      </w:r>
    </w:p>
    <w:p w:rsidR="ABFFABFF" w:rsidRDefault="ABFFABFF" w:rsidP="ABFFABFF">
      <w:pPr>
        <w:pStyle w:val="ARCATSubSub1"/>
        <w:numPr>
          <w:ilvl w:val="4"/>
          <w:numId w:val="1"/>
        </w:numPr>
        <w:rPr/>
      </w:pPr>
      <w:r>
        <w:rPr/>
        <w:t>ICC ESR-1699.</w:t>
      </w:r>
    </w:p>
    <w:p w:rsidR="ABFFABFF" w:rsidRDefault="ABFFABFF" w:rsidP="ABFFABFF">
      <w:pPr>
        <w:pStyle w:val="ARCATSubSub1"/>
        <w:numPr>
          <w:ilvl w:val="4"/>
          <w:numId w:val="1"/>
        </w:numPr>
        <w:rPr/>
      </w:pPr>
      <w:r>
        <w:rPr/>
        <w:t>ICC ES AC32 Section 3.1.1.</w:t>
      </w:r>
    </w:p>
    <w:p w:rsidR="ABFFABFF" w:rsidRDefault="ABFFABFF" w:rsidP="ABFFABFF">
      <w:pPr>
        <w:pStyle w:val="ARCATSubSub1"/>
        <w:numPr>
          <w:ilvl w:val="4"/>
          <w:numId w:val="1"/>
        </w:numPr>
        <w:rPr/>
      </w:pPr>
      <w:r>
        <w:rPr/>
        <w:t>ICC ES AS32 Section 3.1.2.</w:t>
      </w:r>
    </w:p>
    <w:p w:rsidR="ABFFABFF" w:rsidRDefault="ABFFABFF" w:rsidP="ABFFABFF">
      <w:pPr>
        <w:pStyle w:val="ARCATSubPara"/>
        <w:numPr>
          <w:ilvl w:val="3"/>
          <w:numId w:val="1"/>
        </w:numPr>
        <w:rPr/>
      </w:pPr>
      <w:r>
        <w:rPr/>
        <w:t>Material Properties:</w:t>
      </w:r>
    </w:p>
    <w:p w:rsidR="ABFFABFF" w:rsidRDefault="ABFFABFF" w:rsidP="ABFFABFF">
      <w:pPr>
        <w:pStyle w:val="ARCATSubSub1"/>
        <w:numPr>
          <w:ilvl w:val="4"/>
          <w:numId w:val="1"/>
        </w:numPr>
        <w:rPr/>
      </w:pPr>
      <w:r>
        <w:rPr/>
        <w:t>Material: 100 percent Virgin Polymer.</w:t>
      </w:r>
    </w:p>
    <w:p w:rsidR="ABFFABFF" w:rsidRDefault="ABFFABFF" w:rsidP="ABFFABFF">
      <w:pPr>
        <w:pStyle w:val="ARCATSubSub1"/>
        <w:numPr>
          <w:ilvl w:val="4"/>
          <w:numId w:val="1"/>
        </w:numPr>
        <w:rPr/>
      </w:pPr>
      <w:r>
        <w:rPr/>
        <w:t>Absorption: None.</w:t>
      </w:r>
    </w:p>
    <w:p w:rsidR="ABFFABFF" w:rsidRDefault="ABFFABFF" w:rsidP="ABFFABFF">
      <w:pPr>
        <w:pStyle w:val="ARCATSubSub1"/>
        <w:numPr>
          <w:ilvl w:val="4"/>
          <w:numId w:val="1"/>
        </w:numPr>
        <w:rPr/>
      </w:pPr>
      <w:r>
        <w:rPr/>
        <w:t>Specific Gravity: 0.91.</w:t>
      </w:r>
    </w:p>
    <w:p w:rsidR="ABFFABFF" w:rsidRDefault="ABFFABFF" w:rsidP="ABFFABFF">
      <w:pPr>
        <w:pStyle w:val="ARCATSubSub1"/>
        <w:numPr>
          <w:ilvl w:val="4"/>
          <w:numId w:val="1"/>
        </w:numPr>
        <w:rPr/>
      </w:pPr>
      <w:r>
        <w:rPr/>
        <w:t>Alkali, Salt, and Acid Resistance: High.</w:t>
      </w:r>
    </w:p>
    <w:p w:rsidR="ABFFABFF" w:rsidRDefault="ABFFABFF" w:rsidP="ABFFABFF">
      <w:pPr>
        <w:pStyle w:val="ARCATSubSub1"/>
        <w:numPr>
          <w:ilvl w:val="4"/>
          <w:numId w:val="1"/>
        </w:numPr>
        <w:rPr/>
      </w:pPr>
      <w:r>
        <w:rPr/>
        <w:t>Melting Point: 320 degreesF (160 degreesC).</w:t>
      </w:r>
    </w:p>
    <w:p w:rsidR="ABFFABFF" w:rsidRDefault="ABFFABFF" w:rsidP="ABFFABFF">
      <w:pPr>
        <w:pStyle w:val="ARCATSubSub1"/>
        <w:numPr>
          <w:ilvl w:val="4"/>
          <w:numId w:val="1"/>
        </w:numPr>
        <w:rPr/>
      </w:pPr>
      <w:r>
        <w:rPr/>
        <w:t>Electrical Conductivity: Low.</w:t>
      </w:r>
    </w:p>
    <w:p w:rsidR="ABFFABFF" w:rsidRDefault="ABFFABFF" w:rsidP="ABFFABFF">
      <w:pPr>
        <w:pStyle w:val="ARCATSubSub1"/>
        <w:numPr>
          <w:ilvl w:val="4"/>
          <w:numId w:val="1"/>
        </w:numPr>
        <w:rPr/>
      </w:pPr>
      <w:r>
        <w:rPr/>
        <w:t>Length: 0.75 in (19 mm); standard.</w:t>
      </w:r>
    </w:p>
    <w:p w:rsidR="ABFFABFF" w:rsidRDefault="ABFFABFF" w:rsidP="ABFFABFF">
      <w:pPr>
        <w:pStyle w:val="ARCATSubSub1"/>
        <w:numPr>
          <w:ilvl w:val="4"/>
          <w:numId w:val="1"/>
        </w:numPr>
        <w:rPr/>
      </w:pPr>
      <w:r>
        <w:rPr/>
        <w:t>Length: 0.25 in (6 mm).</w:t>
      </w:r>
    </w:p>
    <w:p w:rsidR="ABFFABFF" w:rsidRDefault="ABFFABFF" w:rsidP="ABFFABFF">
      <w:pPr>
        <w:pStyle w:val="ARCATSubSub1"/>
        <w:numPr>
          <w:ilvl w:val="4"/>
          <w:numId w:val="1"/>
        </w:numPr>
        <w:rPr/>
      </w:pPr>
      <w:r>
        <w:rPr/>
        <w:t>Length: 0.5 in (13 mm).</w:t>
      </w:r>
    </w:p>
    <w:p w:rsidR="ABFFABFF" w:rsidRDefault="ABFFABFF" w:rsidP="ABFFABFF">
      <w:pPr>
        <w:pStyle w:val="ARCATSubSub1"/>
        <w:numPr>
          <w:ilvl w:val="4"/>
          <w:numId w:val="1"/>
        </w:numPr>
        <w:rPr/>
      </w:pPr>
      <w:r>
        <w:rPr/>
        <w:t>Length: 1.5 in (38mm).</w:t>
      </w:r>
    </w:p>
    <w:p w:rsidR="ABFFABFF" w:rsidRDefault="ABFFABFF" w:rsidP="ABFFABFF">
      <w:pPr>
        <w:pStyle w:val="ARCATSubSub1"/>
        <w:numPr>
          <w:ilvl w:val="4"/>
          <w:numId w:val="1"/>
        </w:numPr>
        <w:rPr/>
      </w:pPr>
      <w:r>
        <w:rPr/>
        <w:t>Length: Multi-Length.</w:t>
      </w:r>
    </w:p>
    <w:p w:rsidR="ABFFABFF" w:rsidRDefault="ABFFABFF" w:rsidP="ABFFABFF">
      <w:pPr>
        <w:pStyle w:val="ARCATSubPara"/>
        <w:numPr>
          <w:ilvl w:val="3"/>
          <w:numId w:val="1"/>
        </w:numPr>
        <w:rPr/>
      </w:pPr>
      <w:r>
        <w:rPr/>
        <w:t>Dosage Rate: 1.5 lbs per cu yd.</w:t>
      </w:r>
    </w:p>
    <w:p w:rsidR="ABFFABFF" w:rsidRDefault="ABFFABFF" w:rsidP="ABFFABFF">
      <w:pPr>
        <w:pStyle w:val="ARCATSubSub1"/>
        <w:numPr>
          <w:ilvl w:val="4"/>
          <w:numId w:val="1"/>
        </w:numPr>
        <w:rPr/>
      </w:pPr>
      <w:r>
        <w:rPr/>
        <w:t>Specific Dosage Rate: To be established or approved by the Project Engineer of Record or government agency for the given application based on project conditions and requirements.</w:t>
      </w:r>
    </w:p>
    <w:p w:rsidR="ABFFABFF" w:rsidRDefault="ABFFABFF" w:rsidP="ABFFABFF">
      <w:pPr>
        <w:pStyle w:val="ARCATParagraph"/>
        <w:numPr>
          <w:ilvl w:val="2"/>
          <w:numId w:val="1"/>
        </w:numPr>
        <w:rPr/>
      </w:pPr>
      <w:r>
        <w:rPr/>
        <w:t>Standards Compliance:</w:t>
      </w:r>
    </w:p>
    <w:p w:rsidR="ABFFABFF" w:rsidRDefault="ABFFABFF" w:rsidP="ABFFABFF">
      <w:pPr>
        <w:pStyle w:val="ARCATSubPara"/>
        <w:numPr>
          <w:ilvl w:val="3"/>
          <w:numId w:val="1"/>
        </w:numPr>
        <w:rPr/>
      </w:pPr>
      <w:r>
        <w:rPr/>
        <w:t>ASTM C1116: Section 4.1.3 Type III and Note 2 for synthetic reinforced concrete.</w:t>
      </w:r>
    </w:p>
    <w:p w:rsidR="ABFFABFF" w:rsidRDefault="ABFFABFF" w:rsidP="ABFFABFF">
      <w:pPr>
        <w:pStyle w:val="ARCATSubPara"/>
        <w:numPr>
          <w:ilvl w:val="3"/>
          <w:numId w:val="1"/>
        </w:numPr>
        <w:rPr/>
      </w:pPr>
      <w:r>
        <w:rPr/>
        <w:t>ASTM D7508.</w:t>
      </w:r>
    </w:p>
    <w:p w:rsidR="ABFFABFF" w:rsidRDefault="ABFFABFF" w:rsidP="ABFFABFF">
      <w:pPr>
        <w:pStyle w:val="ARCATSubPara"/>
        <w:numPr>
          <w:ilvl w:val="3"/>
          <w:numId w:val="1"/>
        </w:numPr>
        <w:rPr/>
      </w:pPr>
      <w:r>
        <w:rPr/>
        <w:t>ICC ESR-1699 AC-32.</w:t>
      </w:r>
    </w:p>
    <w:p w:rsidR="ABFFABFF" w:rsidRDefault="ABFFABFF" w:rsidP="ABFFABFF">
      <w:pPr>
        <w:pStyle w:val="ARCATParagraph"/>
        <w:numPr>
          <w:ilvl w:val="2"/>
          <w:numId w:val="1"/>
        </w:numPr>
        <w:rPr/>
      </w:pPr>
      <w:r>
        <w:rPr/>
        <w:t>Mixing:</w:t>
      </w:r>
    </w:p>
    <w:p w:rsidR="ABFFABFF" w:rsidRDefault="ABFFABFF" w:rsidP="ABFFABFF">
      <w:pPr>
        <w:pStyle w:val="ARCATSubPara"/>
        <w:numPr>
          <w:ilvl w:val="3"/>
          <w:numId w:val="1"/>
        </w:numPr>
        <w:rPr/>
      </w:pPr>
      <w:r>
        <w:rPr/>
        <w:t>After proper dosage, mix for a minimum of 5 minutes at full charging speed (75 - 100 revolutions per minute) to ensure complete dispersion of fibers. </w:t>
      </w:r>
    </w:p>
    <w:p w:rsidR="ABFFABFF" w:rsidRDefault="ABFFABFF" w:rsidP="ABFFABFF">
      <w:pPr>
        <w:pStyle w:val="ARCATSubPara"/>
        <w:numPr>
          <w:ilvl w:val="3"/>
          <w:numId w:val="1"/>
        </w:numPr>
        <w:rPr/>
      </w:pPr>
      <w:r>
        <w:rPr/>
        <w:t>Use appropriate water reducing chemical admixture for any slump modification that may be necessary.</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Use the packing slip and box or bag label to verify that product is the product specified for the project per the engineer, to verify the bag weights, to verify the combination of bagged product to be added per cubic yard and per truckload of concrete to meet the dosage requirements. </w:t>
      </w:r>
    </w:p>
    <w:p w:rsidR="ABFFABFF" w:rsidRDefault="ABFFABFF" w:rsidP="ABFFABFF">
      <w:pPr>
        <w:pStyle w:val="ARCATParagraph"/>
        <w:numPr>
          <w:ilvl w:val="2"/>
          <w:numId w:val="1"/>
        </w:numPr>
        <w:rPr/>
      </w:pPr>
      <w:r>
        <w:rPr/>
        <w:t>Verify the concrete producer has allotted sufficient mixing time to ensure proper distribution of the Microsynthetic Fibers.</w:t>
      </w:r>
    </w:p>
    <w:p w:rsidR="ABFFABFF" w:rsidRDefault="ABFFABFF" w:rsidP="ABFFABFF">
      <w:pPr>
        <w:pStyle w:val="ARCATParagraph"/>
        <w:numPr>
          <w:ilvl w:val="2"/>
          <w:numId w:val="1"/>
        </w:numPr>
        <w:rPr/>
      </w:pPr>
      <w:r>
        <w:rPr/>
        <w:t>Do not begin installation until substrates have been properly constructed and prepared as stated in the construction documents.</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MIXING</w:t>
      </w:r>
    </w:p>
    <w:p w:rsidR="ABFFABFF" w:rsidRDefault="ABFFABFF" w:rsidP="ABFFABFF">
      <w:pPr>
        <w:pStyle w:val="ARCATParagraph"/>
        <w:numPr>
          <w:ilvl w:val="2"/>
          <w:numId w:val="1"/>
        </w:numPr>
        <w:rPr/>
      </w:pPr>
      <w:r>
        <w:rPr/>
        <w:t>Follow manufacturer's recommendation for mixing fiber reinforcement in the concrete mixture.</w:t>
      </w:r>
    </w:p>
    <w:p w:rsidR="ABFFABFF" w:rsidRDefault="ABFFABFF" w:rsidP="ABFFABFF">
      <w:pPr>
        <w:pStyle w:val="ARCATParagraph"/>
        <w:numPr>
          <w:ilvl w:val="2"/>
          <w:numId w:val="1"/>
        </w:numPr>
        <w:rPr/>
      </w:pPr>
      <w:r>
        <w:rPr/>
        <w:t>Fibers may be added to the concrete at any time before, during, or after the batching process except not at the same time as the cement.</w:t>
      </w:r>
    </w:p>
    <w:p w:rsidR="ABFFABFF" w:rsidRDefault="ABFFABFF" w:rsidP="ABFFABFF">
      <w:pPr>
        <w:pStyle w:val="ARCATParagraph"/>
        <w:numPr>
          <w:ilvl w:val="2"/>
          <w:numId w:val="1"/>
        </w:numPr>
        <w:rPr/>
      </w:pPr>
      <w:r>
        <w:rPr/>
        <w:t>Microsynthetic fiber reinforcement shall be added at the addition rate specified by the project or structural engineer.</w:t>
      </w:r>
    </w:p>
    <w:p w:rsidR="ABFFABFF" w:rsidRDefault="ABFFABFF" w:rsidP="ABFFABFF">
      <w:pPr>
        <w:pStyle w:val="ARCATParagraph"/>
        <w:numPr>
          <w:ilvl w:val="2"/>
          <w:numId w:val="1"/>
        </w:numPr>
        <w:rPr/>
      </w:pPr>
      <w:r>
        <w:rPr/>
        <w:t>Follow ASTM C-94, "Standard Specifications for Ready-Mixed Concrete," recommendations for mixing time and speed in assembling a homogeneous mix. Typically, 5-7 minutes (75-100 revolutions) of mixing at a high speed prior to pouring is recommended.</w:t>
      </w:r>
    </w:p>
    <w:p w:rsidR="ABFFABFF" w:rsidRDefault="ABFFABFF" w:rsidP="ABFFABFF">
      <w:pPr>
        <w:pStyle w:val="ARCATArticle"/>
        <w:numPr>
          <w:ilvl w:val="1"/>
          <w:numId w:val="1"/>
        </w:numPr>
        <w:rPr/>
      </w:pPr>
      <w:r>
        <w:rPr/>
        <w:t>PLACING AND FINISHING</w:t>
      </w:r>
    </w:p>
    <w:p w:rsidR="ABFFABFF" w:rsidRDefault="ABFFABFF" w:rsidP="ABFFABFF">
      <w:pPr>
        <w:pStyle w:val="ARCATParagraph"/>
        <w:numPr>
          <w:ilvl w:val="2"/>
          <w:numId w:val="1"/>
        </w:numPr>
        <w:rPr/>
      </w:pPr>
      <w:r>
        <w:rPr/>
        <w:t>As specified in Section 03 30 00 - Cast-in-Place Concrete.</w:t>
      </w:r>
    </w:p>
    <w:p w:rsidR="ABFFABFF" w:rsidRDefault="ABFFABFF" w:rsidP="ABFFABFF">
      <w:pPr>
        <w:pStyle w:val="ARCATParagraph"/>
        <w:numPr>
          <w:ilvl w:val="2"/>
          <w:numId w:val="1"/>
        </w:numPr>
        <w:rPr/>
      </w:pPr>
      <w:r>
        <w:rPr/>
        <w:t>If fibers are visible at the surface of the concrete, they may be removed with a torch burner.</w:t>
      </w:r>
    </w:p>
    <w:p w:rsidR="ABFFABFF" w:rsidRDefault="ABFFABFF" w:rsidP="ABFFABFF">
      <w:pPr>
        <w:pStyle w:val="ARCATArticle"/>
        <w:numPr>
          <w:ilvl w:val="1"/>
          <w:numId w:val="1"/>
        </w:numPr>
        <w:rPr/>
      </w:pPr>
      <w:r>
        <w:rPr/>
        <w:t>JOINTING</w:t>
      </w:r>
    </w:p>
    <w:p w:rsidR="ABFFABFF" w:rsidRDefault="ABFFABFF" w:rsidP="ABFFABFF">
      <w:pPr>
        <w:pStyle w:val="ARCATParagraph"/>
        <w:numPr>
          <w:ilvl w:val="2"/>
          <w:numId w:val="1"/>
        </w:numPr>
        <w:rPr/>
      </w:pPr>
      <w:r>
        <w:rPr/>
        <w:t>Sawcut contraction joints should be implemented shortly after final set when cutting will not pull up fibers or damage the surface through raveling or tearing. The sawcut depth should be one-fourth of the slab thickness. </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03 24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7C20F"
  Type="http://schemas.openxmlformats.org/officeDocument/2006/relationships/image"
  Target="https://www.arcat.com/clients/gfx/abc_polymer.png"
  TargetMode="External"
/>
<Relationship
  Id="rId_87FA07_1"
  Type="http://schemas.openxmlformats.org/officeDocument/2006/relationships/hyperlink"
  Target="https://arcat.com/rfi?action=email&amp;company=ABC%252BPolymer%252BIndustries%252C%252BLLC&amp;message=RE%253A%2520Spec%2520Question%2520(03241flf)%253A%2520&amp;coid=50566&amp;spec=03241flf&amp;rep=&amp;fax=205-620-9882%2520"
  TargetMode="External"
/>
<Relationship
  Id="rId_87FA07_2"
  Type="http://schemas.openxmlformats.org/officeDocument/2006/relationships/hyperlink"
  Target="https://abcpolymerindustries.com"
  TargetMode="External"
/>
<Relationship
  Id="rId_87FA07_3"
  Type="http://schemas.openxmlformats.org/officeDocument/2006/relationships/hyperlink"
  Target="https://arcat.com/company/abc-polymer-industries-llc-50566"
  TargetMode="External"
/>
<Relationship
  Id="rId_3DD8E7_1"
  Type="http://schemas.openxmlformats.org/officeDocument/2006/relationships/hyperlink"
  Target="https://arcat.com/rfi?action=email&amp;company=ABC%252BPolymer%252BIndustries%252C%252BLLC&amp;message=RE%253A%2520Spec%2520Question%2520(03241flf)%253A%2520&amp;coid=50566&amp;spec=03241flf&amp;rep=&amp;fax=205-620-9882%2520"
  TargetMode="External"
/>
<Relationship
  Id="rId_3DD8E7_2"
  Type="http://schemas.openxmlformats.org/officeDocument/2006/relationships/hyperlink"
  Target="https://abcpolymerindustrie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