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pStyle w:val="ARCATTitle"/>
        <w:jc w:val="center"/>
        <w:rPr/>
      </w:pPr>
      <w:r>
        <w:rPr/>
        <w:t>DOCUMENT 00 73 00</w:t>
      </w:r>
      <w:r>
        <w:rPr/>
        <w:br/>
        <w:t/>
      </w:r>
    </w:p>
    <w:p>
      <w:pPr>
        <w:pStyle w:val="ARCATTitle"/>
        <w:jc w:val="center"/>
        <w:rPr/>
      </w:pPr>
      <w:r>
        <w:rPr/>
        <w:t>SUPPLEMENTARY CONDITIONS</w:t>
      </w:r>
      <w:r>
        <w:rPr/>
        <w:br/>
        <w:t/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Supplementary Conditions:  Supplementary Conditions will be prepared and approved for use on the project by the Owner in consultation with an attorney.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Supplementary Conditions Sample Language:  Available from the American Institute of Architects, Washington, D.C., 202-626-7300. Supplementary Conditions will be prepared and approved for use on the project by the Owner in consultation with an attorney.</w:t>
      </w:r>
    </w:p>
    <w:p>
      <w:pPr>
        <w:pStyle w:val="ARCATTitle"/>
        <w:jc w:val="center"/>
        <w:rPr/>
      </w:pPr>
      <w:r>
        <w:rPr/>
        <w:t>END OF DOCUMENT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00 73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