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spacing w:after="0" w:line="240" w:lineRule="auto"/>
        <w:jc w:val="center"/>
      </w:pPr>
      <w:fldSimple w:instr=" IMPORT &quot;https://www.arcat.com/clients/gfx/barrett.png&quot; \* MERGEFORMAT \d  \x \y">
        <w:r>
          <w:drawing>
            <wp:inline distT="0" distB="0" distL="0" distR="0">
              <wp:extent cx="2857500" cy="1428750"/>
              <wp:effectExtent l="0" t="0" r="0" b="0"/>
              <wp:docPr id="1" name="Picture rId_AB1FED" descr="https://www.arcat.com/clients/gfx/barrett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_AB1FED" descr="https://www.arcat.com/clients/gfx/barrett.png"/>
                      <pic:cNvPicPr>
                        <a:picLocks noChangeAspect="1" noChangeArrowheads="1"/>
                      </pic:cNvPicPr>
                    </pic:nvPicPr>
                    <pic:blipFill>
                      <a:blip r:link="rId_AB1FED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0" cy="14287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>
      <w:pPr>
        <w:pStyle w:val="ARCATTitle"/>
        <w:jc w:val="center"/>
        <w:rPr/>
      </w:pPr>
      <w:r>
        <w:rPr/>
        <w:t>SECTION 07 18 00</w:t>
      </w:r>
    </w:p>
    <w:p>
      <w:pPr>
        <w:pStyle w:val="ARCATTitle"/>
        <w:jc w:val="center"/>
        <w:rPr/>
      </w:pPr>
      <w:r>
        <w:rPr/>
        <w:t>TRAFFIC COATINGS</w:t>
      </w:r>
    </w:p>
    <w:p>
      <w:pPr>
        <w:pStyle w:val="ARCATTitle"/>
        <w:jc w:val="center"/>
        <w:rPr/>
      </w:pPr>
      <w:r>
        <w:rPr/>
        <w:t/>
      </w:r>
    </w:p>
    <w:p>
      <w:pPr>
        <w:pStyle w:val="ARCATTitle"/>
        <w:jc w:val="center"/>
        <w:rPr/>
      </w:pPr>
      <w:r>
        <w:rPr/>
        <w:t xml:space="preserve">Display hidden notes to specifier. (Don't know how? </w:t>
      </w:r>
      <w:hyperlink r:id="rId6666" w:history="1">
        <w:r>
          <w:rPr>
            <w:color w:val="802020"/>
            <w:u w:val="single"/>
          </w:rPr>
          <w:t>Click Here</w:t>
        </w:r>
      </w:hyperlink>
      <w:r>
        <w:rPr/>
        <w:t xml:space="preserve">)</w:t>
      </w:r>
    </w:p>
    <w:p>
      <w:pPr>
        <w:pStyle w:val="ARCATNormal"/>
        <w:rPr/>
      </w:pPr>
    </w:p>
    <w:p>
      <w:pPr>
        <w:pStyle w:val="ARCATTitle"/>
        <w:jc w:val="center"/>
        <w:rPr>
          <w:i/>
        </w:rPr>
      </w:pPr>
      <w:r>
        <w:rPr>
          <w:i/>
        </w:rPr>
        <w:t>Copyright 2024 - 2024 ARCAT, Inc. - All rights reserved</w:t>
      </w:r>
    </w:p>
    <w:p>
      <w:pPr>
        <w:pStyle w:val="ARCATNormal"/>
        <w:rPr/>
      </w:pPr>
    </w:p>
    <w:p>
      <w:pPr>
        <w:pStyle w:val="ARCATnote"/>
        <w:rPr/>
      </w:pPr>
      <w:r>
        <w:rPr/>
        <w:t>** NOTE TO SPECIFIER ** Barrett Company ; hot fluid-applied rubberized asphalt waterproofing.</w:t>
      </w:r>
      <w:r>
        <w:rPr/>
        <w:br/>
        <w:t>This section is based on the products of Barrett Company , which is located at:</w:t>
      </w:r>
      <w:r>
        <w:rPr/>
        <w:br/>
        <w:t>2926 Chester Ave. </w:t>
      </w:r>
      <w:r>
        <w:rPr/>
        <w:br/>
        <w:t>Cleveland, OH 44114</w:t>
      </w:r>
      <w:r>
        <w:rPr/>
        <w:br/>
        <w:t>Toll Free Tel: 800-647-0100</w:t>
      </w:r>
      <w:r>
        <w:rPr/>
        <w:br/>
        <w:t>Tel: 908-647-0100</w:t>
      </w:r>
      <w:r>
        <w:rPr/>
        <w:br/>
        <w:t>Fax: 908-647-0278</w:t>
      </w:r>
      <w:r>
        <w:rPr/>
        <w:br/>
        <w:t>Email: </w:t>
      </w:r>
      <w:hyperlink r:id="rId_1E4F71_1" w:history="1">
        <w:tooltip>request info (info@barrettroofs.com) downloads</w:tooltip>
        <w:r>
          <w:rPr>
            <w:rStyle w:val="Hyperlink"/>
            <w:color w:val="802020"/>
            <w:u w:val="single"/>
          </w:rPr>
          <w:t>request info (info@barrettroofs.com)</w:t>
        </w:r>
      </w:hyperlink>
      <w:r>
        <w:rPr/>
        <w:t/>
      </w:r>
      <w:r>
        <w:rPr/>
        <w:br/>
        <w:t>Web: </w:t>
      </w:r>
      <w:hyperlink r:id="rId_1E4F71_2" w:history="1">
        <w:tooltip>http://www.barrettroofs.com downloads</w:tooltip>
        <w:r>
          <w:rPr>
            <w:rStyle w:val="Hyperlink"/>
            <w:color w:val="802020"/>
            <w:u w:val="single"/>
          </w:rPr>
          <w:t>http://www.barrettroofs.com</w:t>
        </w:r>
      </w:hyperlink>
      <w:r>
        <w:rPr/>
        <w:t>  </w:t>
      </w:r>
      <w:r>
        <w:rPr/>
        <w:br/>
        <w:t> [ </w:t>
      </w:r>
      <w:hyperlink r:id="rId_1E4F71_3" w:history="1">
        <w:tooltip>Click Here downloads</w:tooltip>
        <w:r>
          <w:rPr>
            <w:rStyle w:val="Hyperlink"/>
            <w:color w:val="802020"/>
            <w:u w:val="single"/>
          </w:rPr>
          <w:t>Click Here</w:t>
        </w:r>
      </w:hyperlink>
      <w:r>
        <w:rPr/>
        <w:t> ] for additional information.</w:t>
      </w:r>
      <w:r>
        <w:rPr/>
        <w:br/>
        <w:t>For over 10 decades the Barrett Company has had hands-on experience, professionally engineered products, and systems in the high-performance roofing and waterproofing markets.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GENERAL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SECTION INCLUDES</w:t>
      </w:r>
    </w:p>
    <w:p>
      <w:pPr>
        <w:pStyle w:val="ARCATnote"/>
        <w:rPr/>
      </w:pPr>
      <w:r>
        <w:rPr/>
        <w:t>** NOTE TO SPECIFIER ** Delete items below not required for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Hybrid polyurea and polyurethane trafficable deck coating.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Two-component solvenated epoxy-polyamine primer.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RELATED SECTIONS</w:t>
      </w:r>
    </w:p>
    <w:p>
      <w:pPr>
        <w:pStyle w:val="ARCATnote"/>
        <w:rPr/>
      </w:pPr>
      <w:r>
        <w:rPr/>
        <w:t>** NOTE TO SPECIFIER ** Delete any sections below not relevant to this project; add others as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03 30 00 - Cast-in-Place Concrete.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04 20 00 - Unit Masonry.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06 10 00 - Rough Carpentry.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07 14 16 - Cold Fluid-Applied Waterproofing.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 - 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07 21 19 - Foamed-In-Place Insulation.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07 62 00 - Sheet Metal Flashing and Trim.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07 72 13 - Manufactured Curbs.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07 91 23 - Backer Rods.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REFERENCES</w:t>
      </w:r>
    </w:p>
    <w:p>
      <w:pPr>
        <w:pStyle w:val="ARCATnote"/>
        <w:rPr/>
      </w:pPr>
      <w:r>
        <w:rPr/>
        <w:t>** NOTE TO SPECIFIER ** Delete references from the list below that are not actually required by the text of the edited section.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International (ASTM):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C579 - Standard Test Methods for Compressive Strength of Chemical-Resistant Mortars, Grouts, Monolithic Surfacings, and Polymer Concretes.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C836 - Standard Specification for High Solids Content, Cold Liquid-Applied Elastomeric Waterproofing Membrane for Use with Separate Wearing Course.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C957 - Standard Specification for High-Solids Content, Cold Liquid-Applied Elastomeric Waterproofing Membrane With Integral Wearing Surface.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D412 - Standard Test Methods for Vulcanized Rubber and Thermoplastic Elastomers - Tension.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D470 - Standard Test Methods for Crosslinked Insulations and Jackets for Wire and Cable.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D624 - Standard Test Method for Tear Strength of Conventional Vulcanized Rubber and Thermoplastic Elastomers.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D2240 - Standard Test Method for Rubber Property - Durometer Hardness.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D2369 - Standard Test Method for Volatile Content of Coatings.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D2697 - Standard Test Method for Volume Nonvolatile Matter in Clear or Pigmented Coatings.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E96 - Standard Test Methods for Gravimetric Determination of Water Vapor Transmission Rate of Materials.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Miami Dade County, Florida.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South Coast Air Quality Management District (SCAQMD).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United States Department of Agriculture (USDA).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SUBMITTALS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Submit under provisions of Section 01 30 00 - Administrative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 Data: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data sheets on each product to be used.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Preparation instructions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and handling requirements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Typical installation methods.</w:t>
      </w:r>
    </w:p>
    <w:p>
      <w:pPr>
        <w:pStyle w:val="ARCATnote"/>
        <w:rPr/>
      </w:pPr>
      <w:r>
        <w:rPr/>
        <w:t>** NOTE TO SPECIFIER ** Delete if not applicable to product type.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Verification Samples: Two representative units of each type, size, pattern and color.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Shop Drawings: Include details of materials, construction and finish. Include relationship with adjacent construction.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QUALITY ASSURANCE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 Qualifications: Company specializing in manufacturing products specified in this section with a minimum five years documented experience.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Installer Qualifications: Company specializing in performing Work of this section with minimum two years documented experience with projects of similar scope and complexity.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Source Limitations: Provide each type of product from a single manufacturing source to ensure uniformity.</w:t>
      </w:r>
    </w:p>
    <w:p>
      <w:pPr>
        <w:pStyle w:val="ARCATnote"/>
        <w:rPr/>
      </w:pPr>
      <w:r>
        <w:rPr/>
        <w:t>** NOTE TO SPECIFIER ** Include mock-up if the project size or quality warrant the expense. The following is one example of how a mock-up on might be specified. When deciding on the extent of the mock-up, consider all the major different types of work on the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Mock-Up: Construct a mock-up with actual materials in sufficient time for Architect's review and to not delay construction progress. Locate mock-up as acceptable to Architect and provide temporary foundations and support.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Intent of mock-up is to demonstrate quality of workmanship and visual appearance.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If mock-up is not acceptable, rebuild mock-up until satisfactory results are achieved.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Retain mock-up during construction as a standard for comparison with completed work.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 not alter or remove mock-up until work is completed or removal is authorized.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PRE-INSTALLATION CONFERENCE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Convene a conference approximately two weeks before scheduled commencement of the Work. Attendees shall include Architect, Contractor and trades involved. Agenda shall include schedule, responsibilities, critical path items and approvals.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DELIVERY, STORAGE, AND HANDLING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and handle in strict compliance with manufacturer's written instructions and recommendations.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from damage due to weather, excessive temperature, and construction operations.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PROJECT CONDITIONS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Maintain environmental conditions (temperature, humidity, and ventilation) within limits recommended by manufacturer for optimum results. Do not install products under environmental conditions outside manufacturer's recommended limits.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WARRANTY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standard limited warranty unless indicated otherwise.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PRODUCTS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MANUFACTURERS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Barrett Company, which is located at: 2926 Chester Ave.; Cleveland, OH 44114; ASD Toll Free: 800-647-0100; Phone: 908-647-0100; Email: ________; Web: www.barrettroofs.com.</w:t>
      </w:r>
    </w:p>
    <w:p>
      <w:pPr>
        <w:pStyle w:val="ARCATnote"/>
        <w:rPr/>
      </w:pPr>
      <w:r>
        <w:rPr/>
        <w:t>** NOTE TO SPECIFIER ** Delete one of the following two paragraphs; coordinate with requirements of Division 1 section on product options and substitutions.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Substitutions: Not permitted.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Requests for substitutions will be considered in accordance with provisions of Section 01 60 00 - Product Requirements.</w:t>
      </w:r>
    </w:p>
    <w:p>
      <w:pPr>
        <w:pStyle w:val="ARCATnote"/>
        <w:rPr/>
      </w:pPr>
      <w:r>
        <w:rPr/>
        <w:t>** NOTE TO SPECIFIER ** Delete articles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HYBRID POLYUREA AND POLYURETHANE TRAFFICABLE DECK COATING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Performance Requirements: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Compliance: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ASTM C836.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ASTM E96.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SMAQMD VOC requirements.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Solids by Volume: 95 percent.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Pot Life at 75 degrees F (24 degrees C) and 50 percent RH: 9 minutes.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Tack Free Time: 3 to 4 hours.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Hardness, ASTM D2240, Shore A: 80 plus or minus 3.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Tensile Strength, ASTM D412: 2500 psi (17,200 kPa) plus or minus 100 psi (689 kPa).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Elongation, ASTM D412: 800 percent plus or minus 100 percent.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Tear, ASTM D624: 300 pli (52,500 N/m) plus or minus 25 pli (9100 N/m).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Split Tear, ASTM D470: 100 pli (17,500 N/m) plus or minus 10 pli (1750 N/m).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VOC Content, ASTM D2369: 0.49 lb/gal (59 g/L).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Minimum Application Temperature: 20 degrees F (minus 6.7 degrees C).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HyppoCoat100; as manufactured by Barrett Company.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Description: An aliphatic two component, fast-setting, rapid-curing, solvent-free, high-performance, and high-solids polyurea/urethane polymer waterproof coating that can be utilized suitably for heavy-duty wearing surface applications on prepared interior or exterior concrete, plywood and metal surfaces.</w:t>
      </w:r>
    </w:p>
    <w:p>
      <w:pPr>
        <w:pStyle w:val="ARCATnote"/>
        <w:rPr/>
      </w:pPr>
      <w:r>
        <w:rPr/>
        <w:t>** NOTE TO SPECIFIER ** Delete dry film thickness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Dry Film Thickness: 36 mil (0.91 mm). Light pedestrian.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Dry Film Thickness: 48 mil (1.2 mm). Heavy pedestrian.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Dry Film Thickness: 55 mil (0.91 mm). Vehicular.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Dry Film Thickness: 65 mil (1.2 mm). Heavy vehicular traffic.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Dry Film Thickness: _____.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Applied at any thickness in one application.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Excellent weathering.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Seamless.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Non-gassing.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Fast curing.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Resists dirt attraction.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Good thermal stability.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Highly flexible over extreme temperatures.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Excellent low temperature flexibility.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 odor.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Recoatable.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Meets SCAQMD VOC Requirements.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TWO-COMPONENT SOLVENATED EPOXY-POLYAMINE PRIMER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Performance Requirements: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Compliance: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ASTM C579.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ASTM C957.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Miami Dade County approved.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Meets USDA criteria.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Pot Life at 75 degrees F (24 degrees C) and 50 percent RH: 75 minutes plus or minus 15 minutes.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Relative Density, Part A: 1.27 plus or minus 0.1.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Relative Density, Part B: 1.85 plus or minus 0.1.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Solids by Volume, ASTM D2369: 90 percent plus or minus 2 percent.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Solids by Weight, ASTM D2697: 84 percent plus or minus 2 percent.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VOC Content, ASTM D2369: 0.75 lb/gal (90 g/L).</w:t>
      </w:r>
    </w:p>
    <w:p>
      <w:pPr>
        <w:pStyle w:val="ARCATnote"/>
        <w:rPr/>
      </w:pPr>
      <w:r>
        <w:rPr/>
        <w:t>** NOTE TO SPECIFIER ** Delete basis of design options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HyppoCoat PC; as manufactured by Barrett Company.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 Requirements: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Viscosity at 75 degrees F (24 degrees C): 600 plus or minus 50.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Description: A two component, solvenated, epoxy-polyamine liquid-applied primer with unique penetrating characteristics.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Dry Film Thickness: 4 mil (0.10 mm) plus or minus 1 mil (0.025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Excellent adhesion.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Low viscosity.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Seals concrete.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EXECUTION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EXAMINATION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begin installation until substrates have been properly constructed and prepared.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If substrate preparation is the responsibility of another installer, notify Architect in writing of unsatisfactory preparation before proceeding.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PREPARATION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surfaces thoroughly prior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Prepare surfaces using the methods recommended by the manufacturer for achieving the best result for the substrate under the project conditions.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accordance with manufacturer's instructions, approved submittals, and in proper relationship with adjacent construction.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FIELD QUALITY CONTROL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Flood Test: Each contiguous area shall be water tested with 2 inches (51 mm) of standing water for a 48 hour period.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for overflow in the event of rain.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Flood tests shall be witnessed and approved by Architect and Manufacturer.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An electric field vector mapping may be used in lieu of the flood test.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Correct any deficiencies in the membrane, if any, as prescribed by material Manufacturer and approved by the Architect.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CLEANING AND PROTECTION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products in accordance with the manufacturers recommendations.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Touch-up, repair or replace damaged products before Substantial Completion.</w:t>
      </w:r>
    </w:p>
    <w:p>
      <w:pPr>
        <w:pStyle w:val="ARCATNormal"/>
        <w:rPr/>
      </w:pPr>
    </w:p>
    <w:p>
      <w:pPr>
        <w:pStyle w:val="ARCATEndOfSection"/>
        <w:jc w:val="center"/>
        <w:rPr/>
      </w:pPr>
      <w:r>
        <w:rPr/>
        <w:t>END OF SECTION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07 18 00 -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decimal"/>
      <w:pStyle w:val="ARCATParagraph"/>
      <w:lvlText w:val="%1.%2.%3 "/>
      <w:lvlJc w:val="left"/>
      <w:pPr>
        <w:ind w:left="1152" w:hanging="576"/>
      </w:pPr>
    </w:lvl>
    <w:lvl w:ilvl="3">
      <w:start w:val="1"/>
      <w:numFmt w:val="decimal"/>
      <w:pStyle w:val="ARCATSubPara"/>
      <w:lvlText w:val="%1.%2.%3.%4 "/>
      <w:lvlJc w:val="left"/>
      <w:pPr>
        <w:ind w:left="2200" w:hanging="1000"/>
      </w:pPr>
    </w:lvl>
    <w:lvl w:ilvl="4">
      <w:start w:val="1"/>
      <w:numFmt w:val="decimal"/>
      <w:pStyle w:val="ARCATSubSub1"/>
      <w:lvlText w:val="%1.%2.%3.%4.%5 "/>
      <w:lvlJc w:val="left"/>
      <w:pPr>
        <w:ind w:left="2704" w:hanging="1000"/>
      </w:pPr>
    </w:lvl>
    <w:lvl w:ilvl="5">
      <w:start w:val="1"/>
      <w:numFmt w:val="decimal"/>
      <w:pStyle w:val="ARCATSubSub2"/>
      <w:lvlText w:val="%1.%2.%3.%4.%5.%6 "/>
      <w:lvlJc w:val="left"/>
      <w:pPr>
        <w:ind w:left="3480" w:hanging="1200"/>
      </w:pPr>
    </w:lvl>
    <w:lvl w:ilvl="6">
      <w:start w:val="1"/>
      <w:numFmt w:val="decimal"/>
      <w:pStyle w:val="ARCATSubSub3"/>
      <w:lvlText w:val="%1.%2.%3.%4.%5.%6.%7 "/>
      <w:lvlJc w:val="left"/>
      <w:pPr>
        <w:ind w:left="3456" w:hanging="576"/>
      </w:pPr>
    </w:lvl>
    <w:lvl w:ilvl="7">
      <w:start w:val="1"/>
      <w:numFmt w:val="decimal"/>
      <w:pStyle w:val="ARCATSubSub4"/>
      <w:lvlText w:val="%1.%2.%3.%4.%5.%6.%7.%8 "/>
      <w:lvlJc w:val="left"/>
      <w:pPr>
        <w:ind w:left="4032" w:hanging="576"/>
      </w:pPr>
    </w:lvl>
    <w:lvl w:ilvl="8">
      <w:start w:val="1"/>
      <w:numFmt w:val="decimal"/>
      <w:pStyle w:val="ARCATSubSub5"/>
      <w:lvlText w:val="%1.%2.%3.%4.%5.%6.%7.%8.%9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
<Relationship
  Id="rId_AB1FED"
  Type="http://schemas.openxmlformats.org/officeDocument/2006/relationships/image"
  Target="https://www.arcat.com/clients/gfx/barrett.png"
  TargetMode="External"
/>
<Relationship
  Id="rId_1E4F71_1"
  Type="http://schemas.openxmlformats.org/officeDocument/2006/relationships/hyperlink"
  Target="https://arcat.com/rfi?action=email&amp;company=Barrett%252BCompany%252B&amp;message=RE%253A%2520Spec%2520Question%2520(07180bcr)%253A%2520&amp;coid=30815&amp;spec=07180bcr&amp;rep=&amp;fax=908-647-0278"
  TargetMode="External"
/>
<Relationship
  Id="rId_1E4F71_2"
  Type="http://schemas.openxmlformats.org/officeDocument/2006/relationships/hyperlink"
  Target="http://www.barrettroofs.com"
  TargetMode="External"
/>
<Relationship
  Id="rId_1E4F71_3"
  Type="http://schemas.openxmlformats.org/officeDocument/2006/relationships/hyperlink"
  Target="https://arcat.com/company/barrett-company-30815"
  TargetMode="External"
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