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odding.png&quot; \* MERGEFORMAT \d  \x \y">
        <w:r>
          <w:drawing>
            <wp:inline distT="0" distB="0" distL="0" distR="0">
              <wp:extent cx="2076450" cy="523875"/>
              <wp:effectExtent l="0" t="0" r="0" b="0"/>
              <wp:docPr id="1" name="Picture rId_D42DE6" descr="https://www.arcat.com/clients/gfx/bodd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42DE6" descr="https://www.arcat.com/clients/gfx/bodding.png"/>
                      <pic:cNvPicPr>
                        <a:picLocks noChangeAspect="1" noChangeArrowheads="1"/>
                      </pic:cNvPicPr>
                    </pic:nvPicPr>
                    <pic:blipFill>
                      <a:blip r:link="rId_D42DE6"/>
                      <a:srcRect/>
                      <a:stretch>
                        <a:fillRect/>
                      </a:stretch>
                    </pic:blipFill>
                    <pic:spPr bwMode="auto">
                      <a:xfrm>
                        <a:off x="0" y="0"/>
                        <a:ext cx="2076450" cy="523875"/>
                      </a:xfrm>
                      <a:prstGeom prst="rect">
                        <a:avLst/>
                      </a:prstGeom>
                      <a:noFill/>
                    </pic:spPr>
                  </pic:pic>
                </a:graphicData>
              </a:graphic>
            </wp:inline>
          </w:drawing>
        </w:r>
      </w:fldSimple>
    </w:p>
    <w:p>
      <w:pPr>
        <w:pStyle w:val="ARCATTitle"/>
        <w:jc w:val="center"/>
        <w:rPr/>
      </w:pPr>
      <w:r>
        <w:rPr/>
        <w:t>SECTION 32 12 43</w:t>
      </w:r>
    </w:p>
    <w:p>
      <w:pPr>
        <w:pStyle w:val="ARCATTitle"/>
        <w:jc w:val="center"/>
        <w:rPr/>
      </w:pPr>
      <w:r>
        <w:rPr/>
        <w:t>POROUS PAVEMENT SYSTEM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2010 - 2022 ARCAT, Inc. - All rights reserved</w:t>
      </w:r>
    </w:p>
    <w:p>
      <w:pPr>
        <w:pStyle w:val="ARCATNormal"/>
        <w:rPr/>
      </w:pPr>
    </w:p>
    <w:p>
      <w:pPr>
        <w:pStyle w:val="ARCATnote"/>
        <w:rPr/>
      </w:pPr>
      <w:r>
        <w:rPr/>
        <w:t>** NOTE TO SPECIFIER ** TYPAR Geosynthetics; reinforced rootzone grass and tree root protection system products.</w:t>
      </w:r>
      <w:r>
        <w:rPr/>
        <w:br/>
        <w:t>This section is based on the products of TYPAR Geosynthetics, which is located at:</w:t>
      </w:r>
      <w:r>
        <w:rPr/>
        <w:br/>
        <w:t>70 Old Hickory Blvd.</w:t>
      </w:r>
      <w:r>
        <w:rPr/>
        <w:br/>
        <w:t>Old Hickory, TN 37138</w:t>
      </w:r>
      <w:r>
        <w:rPr/>
        <w:br/>
        <w:t>Toll Free Tel: 800-541-5519</w:t>
      </w:r>
      <w:r>
        <w:rPr/>
        <w:br/>
        <w:t>Tel: 615-847-7041</w:t>
      </w:r>
      <w:r>
        <w:rPr/>
        <w:br/>
        <w:t>Email: </w:t>
      </w:r>
      <w:hyperlink r:id="rId_5757B9_1" w:history="1">
        <w:tooltip>request info (specialties@berryglobal.com) downloads</w:tooltip>
        <w:r>
          <w:rPr>
            <w:rStyle w:val="Hyperlink"/>
            <w:color w:val="802020"/>
            <w:u w:val="single"/>
          </w:rPr>
          <w:t>request info (specialties@berryglobal.com)</w:t>
        </w:r>
      </w:hyperlink>
      <w:r>
        <w:rPr/>
        <w:t/>
      </w:r>
      <w:r>
        <w:rPr/>
        <w:br/>
        <w:t>Web: </w:t>
      </w:r>
      <w:hyperlink r:id="rId_5757B9_2" w:history="1">
        <w:tooltip>https://typargeosynthetics.com downloads</w:tooltip>
        <w:r>
          <w:rPr>
            <w:rStyle w:val="Hyperlink"/>
            <w:color w:val="802020"/>
            <w:u w:val="single"/>
          </w:rPr>
          <w:t>https://typargeosynthetics.com</w:t>
        </w:r>
      </w:hyperlink>
      <w:r>
        <w:rPr/>
        <w:t>  </w:t>
      </w:r>
      <w:r>
        <w:rPr/>
        <w:br/>
        <w:t> [ </w:t>
      </w:r>
      <w:hyperlink r:id="rId_5757B9_3" w:history="1">
        <w:tooltip>Click Here downloads</w:tooltip>
        <w:r>
          <w:rPr>
            <w:rStyle w:val="Hyperlink"/>
            <w:color w:val="802020"/>
            <w:u w:val="single"/>
          </w:rPr>
          <w:t>Click Here</w:t>
        </w:r>
      </w:hyperlink>
      <w:r>
        <w:rPr/>
        <w:t> ] for additional information.</w:t>
      </w:r>
      <w:r>
        <w:rPr/>
        <w:br/>
        <w:t>Typar Geosynthetics, Brand of Berry Global Inc., a global manufacturer of specialized nonwoven geosynthetics and netting solutions. With operations on almost every continent, We supply products to over 60 countries worldwide.</w:t>
      </w:r>
      <w:r>
        <w:rPr/>
        <w:br/>
        <w:t>Berry Global Inc. works with a wide range of industries and markets and commands an enviable reputation for offering quality and affordable products as well as tailor made solutions to unique requirements.</w:t>
      </w:r>
      <w:r>
        <w:rPr/>
        <w:br/>
        <w:t>Berry Global Inc. has made a commitment to developing new products. This commitment forms an integral part of our core business objectives.</w:t>
      </w:r>
      <w:r>
        <w:rPr/>
        <w:br/>
        <w:t>This specification includes the BIOBARRIER root and weed control system manages roots through the slow, controlled release of Trifluralin, a non systemic herbicide that has been used in food crop production for more than 40 years. Nodules containing Trifluralin are through-injection-molded to 4-ounce-per-square-yard durable TYPAR GEOTEXTILE fabric, creating a continuous chemical and physical barrier against roots with- out impeding the flow of water, air or nutrients. Roots growing into the zone of inhibition are stopped, not just redirected, encouraging the plant to send energy to unimpeded areas of the root system, promoting healthy plant growth.</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Porous grass paving grid system.</w:t>
      </w:r>
    </w:p>
    <w:p w:rsidR="ABFFABFF" w:rsidRDefault="ABFFABFF" w:rsidP="ABFFABFF">
      <w:pPr>
        <w:pStyle w:val="ARCATParagraph"/>
        <w:numPr>
          <w:ilvl w:val="2"/>
          <w:numId w:val="1"/>
        </w:numPr>
        <w:rPr/>
      </w:pPr>
      <w:r>
        <w:rPr/>
        <w:t>Grass reinforcement mesh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31 20 00 - Earth Moving.</w:t>
      </w:r>
    </w:p>
    <w:p w:rsidR="ABFFABFF" w:rsidRDefault="ABFFABFF" w:rsidP="ABFFABFF">
      <w:pPr>
        <w:pStyle w:val="ARCATParagraph"/>
        <w:numPr>
          <w:ilvl w:val="2"/>
          <w:numId w:val="1"/>
        </w:numPr>
        <w:rPr/>
      </w:pPr>
      <w:r>
        <w:rPr/>
        <w:t>Section 33 46 13.13 - Foundation Drainage Piping.</w:t>
      </w:r>
    </w:p>
    <w:p w:rsidR="ABFFABFF" w:rsidRDefault="ABFFABFF" w:rsidP="ABFFABFF">
      <w:pPr>
        <w:pStyle w:val="ARCATParagraph"/>
        <w:numPr>
          <w:ilvl w:val="2"/>
          <w:numId w:val="1"/>
        </w:numPr>
        <w:rPr/>
      </w:pPr>
      <w:r>
        <w:rPr/>
        <w:t>Section 32 10 00 - Bases, Ballasts, and Paving.</w:t>
      </w:r>
    </w:p>
    <w:p w:rsidR="ABFFABFF" w:rsidRDefault="ABFFABFF" w:rsidP="ABFFABFF">
      <w:pPr>
        <w:pStyle w:val="ARCATParagraph"/>
        <w:numPr>
          <w:ilvl w:val="2"/>
          <w:numId w:val="1"/>
        </w:numPr>
        <w:rPr/>
      </w:pPr>
      <w:r>
        <w:rPr/>
        <w:t>Section 32 39 33 - Artificial Rock Fabrications.</w:t>
      </w:r>
    </w:p>
    <w:p w:rsidR="ABFFABFF" w:rsidRDefault="ABFFABFF" w:rsidP="ABFFABFF">
      <w:pPr>
        <w:pStyle w:val="ARCATParagraph"/>
        <w:numPr>
          <w:ilvl w:val="2"/>
          <w:numId w:val="1"/>
        </w:numPr>
        <w:rPr/>
      </w:pPr>
      <w:r>
        <w:rPr/>
        <w:t>Section 32 86 00 - Agricultural Irrigation.</w:t>
      </w:r>
    </w:p>
    <w:p w:rsidR="ABFFABFF" w:rsidRDefault="ABFFABFF" w:rsidP="ABFFABFF">
      <w:pPr>
        <w:pStyle w:val="ARCATParagraph"/>
        <w:numPr>
          <w:ilvl w:val="2"/>
          <w:numId w:val="1"/>
        </w:numPr>
        <w:rPr/>
      </w:pPr>
      <w:r>
        <w:rPr/>
        <w:t>Section 32 90 00 - Planting.</w:t>
      </w:r>
    </w:p>
    <w:p w:rsidR="ABFFABFF" w:rsidRDefault="ABFFABFF" w:rsidP="ABFFABFF">
      <w:pPr>
        <w:pStyle w:val="ARCATParagraph"/>
        <w:numPr>
          <w:ilvl w:val="2"/>
          <w:numId w:val="1"/>
        </w:numPr>
        <w:rPr/>
      </w:pPr>
      <w:r>
        <w:rPr/>
        <w:t>Section 32 92 13 - Hydro-Mulching.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F 2396 - Standard Guide for Construction of High Performance Sand-Based Rootzones for Sports Fields.</w:t>
      </w:r>
    </w:p>
    <w:p w:rsidR="ABFFABFF" w:rsidRDefault="ABFFABFF" w:rsidP="ABFFABFF">
      <w:pPr>
        <w:pStyle w:val="ARCATParagraph"/>
        <w:numPr>
          <w:ilvl w:val="2"/>
          <w:numId w:val="1"/>
        </w:numPr>
        <w:rPr/>
      </w:pPr>
      <w:r>
        <w:rPr/>
        <w:t>DOT Standards - _________ State Department of Transportation Standard Specifications.</w:t>
      </w:r>
    </w:p>
    <w:p w:rsidR="ABFFABFF" w:rsidRDefault="ABFFABFF" w:rsidP="ABFFABFF">
      <w:pPr>
        <w:pStyle w:val="ARCATArticle"/>
        <w:numPr>
          <w:ilvl w:val="1"/>
          <w:numId w:val="1"/>
        </w:numPr>
        <w:rPr/>
      </w:pPr>
      <w:r>
        <w:rPr/>
        <w:t>DESIGN / PERFORMANCE REQUIREMENTS</w:t>
      </w:r>
    </w:p>
    <w:p>
      <w:pPr>
        <w:pStyle w:val="ARCATnote"/>
        <w:rPr/>
      </w:pPr>
      <w:r>
        <w:rPr/>
        <w:t>** NOTE TO SPECIFIER ** Edit as required for the State or Provence in which the project is located.</w:t>
      </w:r>
    </w:p>
    <w:p w:rsidR="ABFFABFF" w:rsidRDefault="ABFFABFF" w:rsidP="ABFFABFF">
      <w:pPr>
        <w:pStyle w:val="ARCATParagraph"/>
        <w:numPr>
          <w:ilvl w:val="2"/>
          <w:numId w:val="1"/>
        </w:numPr>
        <w:rPr/>
      </w:pPr>
      <w:r>
        <w:rPr/>
        <w:t>Sub-base and base design shall conform to the applicable requirements of the DOT Standards for _______ State and the sub-base recommendations of the manufacturer.</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Submit manufacturer's shop drawings including laying pattern and anchoring.</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Provide documentation of how the requirements of Credit will be met:</w:t>
      </w:r>
    </w:p>
    <w:p w:rsidR="ABFFABFF" w:rsidRDefault="ABFFABFF" w:rsidP="ABFFABFF">
      <w:pPr>
        <w:pStyle w:val="ARCATSubPara"/>
        <w:numPr>
          <w:ilvl w:val="3"/>
          <w:numId w:val="1"/>
        </w:numPr>
        <w:rPr/>
      </w:pPr>
      <w:r>
        <w:rPr/>
        <w:t>List of proposed materials with recycled content. Indicate post-consumer recycled content and pre-consumer recycled content for each product having recycled content.</w:t>
      </w:r>
    </w:p>
    <w:p w:rsidR="ABFFABFF" w:rsidRDefault="ABFFABFF" w:rsidP="ABFFABFF">
      <w:pPr>
        <w:pStyle w:val="ARCATSubPara"/>
        <w:numPr>
          <w:ilvl w:val="3"/>
          <w:numId w:val="1"/>
        </w:numPr>
        <w:rPr/>
      </w:pPr>
      <w:r>
        <w:rPr/>
        <w:t>Product data and certification letter indicating percentages by weight of post-consumer and pre-consumer recycled content for products having recycled content.</w:t>
      </w:r>
    </w:p>
    <w:p w:rsidR="ABFFABFF" w:rsidRDefault="ABFFABFF" w:rsidP="ABFFABFF">
      <w:pPr>
        <w:pStyle w:val="ARCATParagraph"/>
        <w:numPr>
          <w:ilvl w:val="2"/>
          <w:numId w:val="1"/>
        </w:numPr>
        <w:rPr/>
      </w:pPr>
      <w:r>
        <w:rPr/>
        <w:t>Samples: Submit manufacturers samples of each product specified.</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Manufacturer with a minimum for five years documented experience with the products specified and with ISO Certification certifying material compliance..</w:t>
      </w:r>
    </w:p>
    <w:p>
      <w:pPr>
        <w:pStyle w:val="ARCATnote"/>
        <w:rPr/>
      </w:pPr>
      <w:r>
        <w:rPr/>
        <w:t>** NOTE TO SPECIFIER ** Select one of the two following paragraphs and delete the one not required. The second paragraph is required for use with the installation of Netlon Advanced Turf System Reinforced Rootzone Grass for grass reinforcement. Delete paragraph not required.</w:t>
      </w:r>
    </w:p>
    <w:p w:rsidR="ABFFABFF" w:rsidRDefault="ABFFABFF" w:rsidP="ABFFABFF">
      <w:pPr>
        <w:pStyle w:val="ARCATParagraph"/>
        <w:numPr>
          <w:ilvl w:val="2"/>
          <w:numId w:val="1"/>
        </w:numPr>
        <w:rPr/>
      </w:pPr>
      <w:r>
        <w:rPr/>
        <w:t>Installer Qualifications: Installer experienced in performing work of this section that has specialized in installation of work similar to that required for this project. Installer must also be able to provide skilled workman with satisfactory record of performance on landscaping or paving projects of comparable size and quality.</w:t>
      </w:r>
    </w:p>
    <w:p w:rsidR="ABFFABFF" w:rsidRDefault="ABFFABFF" w:rsidP="ABFFABFF">
      <w:pPr>
        <w:pStyle w:val="ARCATParagraph"/>
        <w:numPr>
          <w:ilvl w:val="2"/>
          <w:numId w:val="1"/>
        </w:numPr>
        <w:rPr/>
      </w:pPr>
      <w:r>
        <w:rPr/>
        <w:t>Installer Qualifications: Boddingtons Inc. approved Installer experienced in performing work of this section and who has specialized in installation of work similar to that required for this project.</w:t>
      </w:r>
    </w:p>
    <w:p w:rsidR="ABFFABFF" w:rsidRDefault="ABFFABFF" w:rsidP="ABFFABFF">
      <w:pPr>
        <w:pStyle w:val="ARCATParagraph"/>
        <w:numPr>
          <w:ilvl w:val="2"/>
          <w:numId w:val="1"/>
        </w:numPr>
        <w:rPr/>
      </w:pPr>
      <w:r>
        <w:rPr/>
        <w:t>Preinstallation Meetings:</w:t>
      </w:r>
    </w:p>
    <w:p w:rsidR="ABFFABFF" w:rsidRDefault="ABFFABFF" w:rsidP="ABFFABFF">
      <w:pPr>
        <w:pStyle w:val="ARCATSubPara"/>
        <w:numPr>
          <w:ilvl w:val="3"/>
          <w:numId w:val="1"/>
        </w:numPr>
        <w:rPr/>
      </w:pPr>
      <w:r>
        <w:rPr/>
        <w:t>Convene a preinstallation meeting a minimum of two weeks prior to start of porous paving systems.</w:t>
      </w:r>
    </w:p>
    <w:p w:rsidR="ABFFABFF" w:rsidRDefault="ABFFABFF" w:rsidP="ABFFABFF">
      <w:pPr>
        <w:pStyle w:val="ARCATSubPara"/>
        <w:numPr>
          <w:ilvl w:val="3"/>
          <w:numId w:val="1"/>
        </w:numPr>
        <w:rPr/>
      </w:pPr>
      <w:r>
        <w:rPr/>
        <w:t>Verify project requirements, subbase and base conditions, manufacturer's installation instructions and coordination with other related work.</w:t>
      </w:r>
    </w:p>
    <w:p w:rsidR="ABFFABFF" w:rsidRDefault="ABFFABFF" w:rsidP="ABFFABFF">
      <w:pPr>
        <w:pStyle w:val="ARCATSubPara"/>
        <w:numPr>
          <w:ilvl w:val="3"/>
          <w:numId w:val="1"/>
        </w:numPr>
        <w:rPr/>
      </w:pPr>
      <w:r>
        <w:rPr/>
        <w:t>Require attendance of parties directly affecting work of this section, including the Contractor, engineer, installer, and manufacturer's representative.</w:t>
      </w:r>
    </w:p>
    <w:p w:rsidR="ABFFABFF" w:rsidRDefault="ABFFABFF" w:rsidP="ABFFABFF">
      <w:pPr>
        <w:pStyle w:val="ARCATSubPara"/>
        <w:numPr>
          <w:ilvl w:val="3"/>
          <w:numId w:val="1"/>
        </w:numPr>
        <w:rPr/>
      </w:pPr>
      <w:r>
        <w:rPr/>
        <w:t>Comply with Division 1 requirements.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Protect materials during handling and installation to prevent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recommended by manufacturer for desired results. Do not install products under conditions outside manufacturer's absolute limits.</w:t>
      </w:r>
    </w:p>
    <w:p w:rsidR="ABFFABFF" w:rsidRDefault="ABFFABFF" w:rsidP="ABFFABFF">
      <w:pPr>
        <w:pStyle w:val="ARCATParagraph"/>
        <w:numPr>
          <w:ilvl w:val="2"/>
          <w:numId w:val="1"/>
        </w:numPr>
        <w:rPr/>
      </w:pPr>
      <w:r>
        <w:rPr/>
        <w:t>Do not begin installation of porous pavements until all hard surface paving adjacent to porous pavement areas, including concrete walks and asphalt paving, is completed.</w:t>
      </w:r>
    </w:p>
    <w:p w:rsidR="ABFFABFF" w:rsidRDefault="ABFFABFF" w:rsidP="ABFFABFF">
      <w:pPr>
        <w:pStyle w:val="ARCATParagraph"/>
        <w:numPr>
          <w:ilvl w:val="2"/>
          <w:numId w:val="1"/>
        </w:numPr>
        <w:rPr/>
      </w:pPr>
      <w:r>
        <w:rPr/>
        <w:t>In cold weather, do not use frozen materials or materials coated with ice or frost, and do not build on frozen base or wet, saturated or muddy subgrade.</w:t>
      </w:r>
    </w:p>
    <w:p w:rsidR="ABFFABFF" w:rsidRDefault="ABFFABFF" w:rsidP="ABFFABFF">
      <w:pPr>
        <w:pStyle w:val="ARCATParagraph"/>
        <w:numPr>
          <w:ilvl w:val="2"/>
          <w:numId w:val="1"/>
        </w:numPr>
        <w:rPr/>
      </w:pPr>
      <w:r>
        <w:rPr/>
        <w:t>Protect partially completed porous paving against damage from other construction traffic when work is in progress.</w:t>
      </w:r>
    </w:p>
    <w:p w:rsidR="ABFFABFF" w:rsidRDefault="ABFFABFF" w:rsidP="ABFFABFF">
      <w:pPr>
        <w:pStyle w:val="ARCATParagraph"/>
        <w:numPr>
          <w:ilvl w:val="2"/>
          <w:numId w:val="1"/>
        </w:numPr>
        <w:rPr/>
      </w:pPr>
      <w:r>
        <w:rPr/>
        <w:t>Protect turf paving from traffic until grass root system has matured for at least 3 to 4 weeks. Use barricades to only permit accessible by emergency and fire equipment during and after installation.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TYPAR Geosynthetics, which is located at:</w:t>
      </w:r>
      <w:r>
        <w:rPr/>
        <w:br/>
        <w:t>70 Old Hickory Blvd.</w:t>
      </w:r>
      <w:r>
        <w:rPr/>
        <w:br/>
        <w:t>Old Hickory, TN 37138</w:t>
      </w:r>
      <w:r>
        <w:rPr/>
        <w:br/>
        <w:t>Toll Free Tel: 800-541-5519</w:t>
      </w:r>
      <w:r>
        <w:rPr/>
        <w:br/>
        <w:t>Tel: 615-847-7041</w:t>
      </w:r>
      <w:r>
        <w:rPr/>
        <w:br/>
        <w:t>Email: </w:t>
      </w:r>
      <w:hyperlink r:id="rId_B2125C_1" w:history="1">
        <w:tooltip>request info (specialties@berryglobal.com) downloads</w:tooltip>
        <w:r>
          <w:rPr>
            <w:rStyle w:val="Hyperlink"/>
            <w:color w:val="802020"/>
            <w:u w:val="single"/>
          </w:rPr>
          <w:t>request info (specialties@berryglobal.com)</w:t>
        </w:r>
      </w:hyperlink>
      <w:r>
        <w:rPr/>
        <w:t>;Web: </w:t>
      </w:r>
      <w:hyperlink r:id="rId_B2125C_2" w:history="1">
        <w:tooltip>https://typargeosynthetics.com downloads</w:tooltip>
        <w:r>
          <w:rPr>
            <w:rStyle w:val="Hyperlink"/>
            <w:color w:val="802020"/>
            <w:u w:val="single"/>
          </w:rPr>
          <w:t>https://typargeosynthetics.com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Select porous paving system(s) required from the following paragraphs and delete the paragraphs for the systems not required.</w:t>
      </w:r>
    </w:p>
    <w:p w:rsidR="ABFFABFF" w:rsidRDefault="ABFFABFF" w:rsidP="ABFFABFF">
      <w:pPr>
        <w:pStyle w:val="ARCATArticle"/>
        <w:numPr>
          <w:ilvl w:val="1"/>
          <w:numId w:val="1"/>
        </w:numPr>
        <w:rPr/>
      </w:pPr>
      <w:r>
        <w:rPr/>
        <w:t>MATERIALS</w:t>
      </w:r>
    </w:p>
    <w:p>
      <w:pPr>
        <w:pStyle w:val="ARCATnote"/>
        <w:rPr/>
      </w:pPr>
      <w:r>
        <w:rPr/>
        <w:t>** NOTE TO SPECIFIER ** Bodpave 85 paving grids are a strong interlocking grid system for grass reinforcement, ground stabilization or gravel retention for regularly trafficked areas (pedestrian and vehicles) including overflow parking lots and fire lanes and can be installed with either a grass or gravel filled surface depending on the application required.</w:t>
      </w:r>
    </w:p>
    <w:p w:rsidR="ABFFABFF" w:rsidRDefault="ABFFABFF" w:rsidP="ABFFABFF">
      <w:pPr>
        <w:pStyle w:val="ARCATParagraph"/>
        <w:numPr>
          <w:ilvl w:val="2"/>
          <w:numId w:val="1"/>
        </w:numPr>
        <w:rPr/>
      </w:pPr>
      <w:r>
        <w:rPr/>
        <w:t>Porous Grass Paving Grids: Bodpave 85 ground reinforcement paving grids.</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Polyethylene: UV Stabilized 100 percent recycled HDPE.</w:t>
      </w:r>
    </w:p>
    <w:p w:rsidR="ABFFABFF" w:rsidRDefault="ABFFABFF" w:rsidP="ABFFABFF">
      <w:pPr>
        <w:pStyle w:val="ARCATSubSub1"/>
        <w:numPr>
          <w:ilvl w:val="4"/>
          <w:numId w:val="1"/>
        </w:numPr>
        <w:rPr/>
      </w:pPr>
      <w:r>
        <w:rPr/>
        <w:t>Color:</w:t>
      </w:r>
    </w:p>
    <w:p w:rsidR="ABFFABFF" w:rsidRDefault="ABFFABFF" w:rsidP="ABFFABFF">
      <w:pPr>
        <w:pStyle w:val="ARCATSubSub2"/>
        <w:numPr>
          <w:ilvl w:val="5"/>
          <w:numId w:val="1"/>
        </w:numPr>
        <w:rPr/>
      </w:pPr>
      <w:r>
        <w:rPr/>
        <w:t>Black</w:t>
      </w:r>
    </w:p>
    <w:p w:rsidR="ABFFABFF" w:rsidRDefault="ABFFABFF" w:rsidP="ABFFABFF">
      <w:pPr>
        <w:pStyle w:val="ARCATSubSub2"/>
        <w:numPr>
          <w:ilvl w:val="5"/>
          <w:numId w:val="1"/>
        </w:numPr>
        <w:rPr/>
      </w:pPr>
      <w:r>
        <w:rPr/>
        <w:t>Green</w:t>
      </w:r>
    </w:p>
    <w:p w:rsidR="ABFFABFF" w:rsidRDefault="ABFFABFF" w:rsidP="ABFFABFF">
      <w:pPr>
        <w:pStyle w:val="ARCATSubSub2"/>
        <w:numPr>
          <w:ilvl w:val="5"/>
          <w:numId w:val="1"/>
        </w:numPr>
        <w:rPr/>
      </w:pPr>
      <w:r>
        <w:rPr/>
        <w:t>Natural.</w:t>
      </w:r>
    </w:p>
    <w:p w:rsidR="ABFFABFF" w:rsidRDefault="ABFFABFF" w:rsidP="ABFFABFF">
      <w:pPr>
        <w:pStyle w:val="ARCATSubSub1"/>
        <w:numPr>
          <w:ilvl w:val="4"/>
          <w:numId w:val="1"/>
        </w:numPr>
        <w:rPr/>
      </w:pPr>
      <w:r>
        <w:rPr/>
        <w:t>Chemical resistance: Excellent.</w:t>
      </w:r>
    </w:p>
    <w:p w:rsidR="ABFFABFF" w:rsidRDefault="ABFFABFF" w:rsidP="ABFFABFF">
      <w:pPr>
        <w:pStyle w:val="ARCATSubSub1"/>
        <w:numPr>
          <w:ilvl w:val="4"/>
          <w:numId w:val="1"/>
        </w:numPr>
        <w:rPr/>
      </w:pPr>
      <w:r>
        <w:rPr/>
        <w:t>UV resistance: High.</w:t>
      </w:r>
    </w:p>
    <w:p w:rsidR="ABFFABFF" w:rsidRDefault="ABFFABFF" w:rsidP="ABFFABFF">
      <w:pPr>
        <w:pStyle w:val="ARCATSubSub1"/>
        <w:numPr>
          <w:ilvl w:val="4"/>
          <w:numId w:val="1"/>
        </w:numPr>
        <w:rPr/>
      </w:pPr>
      <w:r>
        <w:rPr/>
        <w:t>Toxicity: Non-Toxic.</w:t>
      </w:r>
    </w:p>
    <w:p w:rsidR="ABFFABFF" w:rsidRDefault="ABFFABFF" w:rsidP="ABFFABFF">
      <w:pPr>
        <w:pStyle w:val="ARCATSubPara"/>
        <w:numPr>
          <w:ilvl w:val="3"/>
          <w:numId w:val="1"/>
        </w:numPr>
        <w:rPr/>
      </w:pPr>
      <w:r>
        <w:rPr/>
        <w:t>Performance Properties:</w:t>
      </w:r>
    </w:p>
    <w:p w:rsidR="ABFFABFF" w:rsidRDefault="ABFFABFF" w:rsidP="ABFFABFF">
      <w:pPr>
        <w:pStyle w:val="ARCATSubSub1"/>
        <w:numPr>
          <w:ilvl w:val="4"/>
          <w:numId w:val="1"/>
        </w:numPr>
        <w:rPr/>
      </w:pPr>
      <w:r>
        <w:rPr/>
        <w:t>Load Bearing Capacity (filled): Up to 367 tons per square yard (400 tons per square meter).</w:t>
      </w:r>
    </w:p>
    <w:p w:rsidR="ABFFABFF" w:rsidRDefault="ABFFABFF" w:rsidP="ABFFABFF">
      <w:pPr>
        <w:pStyle w:val="ARCATSubSub1"/>
        <w:numPr>
          <w:ilvl w:val="4"/>
          <w:numId w:val="1"/>
        </w:numPr>
        <w:rPr/>
      </w:pPr>
      <w:r>
        <w:rPr/>
        <w:t>Basal Support and Anti-Shear: Integral 1.35 inches long Cross and T section ground spikes with spikes per 18 per paver.</w:t>
      </w:r>
    </w:p>
    <w:p w:rsidR="ABFFABFF" w:rsidRDefault="ABFFABFF" w:rsidP="ABFFABFF">
      <w:pPr>
        <w:pStyle w:val="ARCATSubSub1"/>
        <w:numPr>
          <w:ilvl w:val="4"/>
          <w:numId w:val="1"/>
        </w:numPr>
        <w:rPr/>
      </w:pPr>
      <w:r>
        <w:rPr/>
        <w:t>Open Cell Percentage: Top 92 percent, base 75 percent.</w:t>
      </w:r>
    </w:p>
    <w:p w:rsidR="ABFFABFF" w:rsidRDefault="ABFFABFF" w:rsidP="ABFFABFF">
      <w:pPr>
        <w:pStyle w:val="ARCATSubSub1"/>
        <w:numPr>
          <w:ilvl w:val="4"/>
          <w:numId w:val="1"/>
        </w:numPr>
        <w:rPr/>
      </w:pPr>
      <w:r>
        <w:rPr/>
        <w:t>Connection Type: Overlapping edge loop and cell connection.</w:t>
      </w:r>
    </w:p>
    <w:p w:rsidR="ABFFABFF" w:rsidRDefault="ABFFABFF" w:rsidP="ABFFABFF">
      <w:pPr>
        <w:pStyle w:val="ARCATSubSub1"/>
        <w:numPr>
          <w:ilvl w:val="4"/>
          <w:numId w:val="1"/>
        </w:numPr>
        <w:rPr/>
      </w:pPr>
      <w:r>
        <w:rPr/>
        <w:t>Interlock Mechanism: Integral self locking snap-fit clips.</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Paver Grid: 19.7 inches by 19.7 inches by 1.96 inches (500 mm by 500 mm by 50 mm) plus 1.37 (35 mm) inch ground spike.</w:t>
      </w:r>
    </w:p>
    <w:p w:rsidR="ABFFABFF" w:rsidRDefault="ABFFABFF" w:rsidP="ABFFABFF">
      <w:pPr>
        <w:pStyle w:val="ARCATSubSub1"/>
        <w:numPr>
          <w:ilvl w:val="4"/>
          <w:numId w:val="1"/>
        </w:numPr>
        <w:rPr/>
      </w:pPr>
      <w:r>
        <w:rPr/>
        <w:t>Installed Paver Grids: 19.7 inches by 19.7 inches (500 mm by 500 mm) or 4 paver grids per 1.2 SY.</w:t>
      </w:r>
    </w:p>
    <w:p w:rsidR="ABFFABFF" w:rsidRDefault="ABFFABFF" w:rsidP="ABFFABFF">
      <w:pPr>
        <w:pStyle w:val="ARCATSubSub1"/>
        <w:numPr>
          <w:ilvl w:val="4"/>
          <w:numId w:val="1"/>
        </w:numPr>
        <w:rPr/>
      </w:pPr>
      <w:r>
        <w:rPr/>
        <w:t>Structure: Type Rigid-walled, flexible, semi-closed, castellated 2.6 inch and 1.8 inch round shapes cell combinations.</w:t>
      </w:r>
    </w:p>
    <w:p w:rsidR="ABFFABFF" w:rsidRDefault="ABFFABFF" w:rsidP="ABFFABFF">
      <w:pPr>
        <w:pStyle w:val="ARCATSubSub1"/>
        <w:numPr>
          <w:ilvl w:val="4"/>
          <w:numId w:val="1"/>
        </w:numPr>
        <w:rPr/>
      </w:pPr>
      <w:r>
        <w:rPr/>
        <w:t>Cell wall thickness: 0.1 inch to 0.2 inch.</w:t>
      </w:r>
    </w:p>
    <w:p w:rsidR="ABFFABFF" w:rsidRDefault="ABFFABFF" w:rsidP="ABFFABFF">
      <w:pPr>
        <w:pStyle w:val="ARCATSubSub1"/>
        <w:numPr>
          <w:ilvl w:val="4"/>
          <w:numId w:val="1"/>
        </w:numPr>
        <w:rPr/>
      </w:pPr>
      <w:r>
        <w:rPr/>
        <w:t>Weight (Nominal): 3.4 lbs per paver grid.</w:t>
      </w:r>
    </w:p>
    <w:p>
      <w:pPr>
        <w:pStyle w:val="ARCATnote"/>
        <w:rPr/>
      </w:pPr>
      <w:r>
        <w:rPr/>
        <w:t>** NOTE TO SPECIFIER ** TYPAVE 25 paver's structure is constructed with Quick-Snap integral joints between sections creating a strong monolithic structure that can be staked into the ground removing the chance for shear or slip. Paver is engineered to provide a reinforced surface for H25 loading.</w:t>
      </w:r>
    </w:p>
    <w:p w:rsidR="ABFFABFF" w:rsidRDefault="ABFFABFF" w:rsidP="ABFFABFF">
      <w:pPr>
        <w:pStyle w:val="ARCATParagraph"/>
        <w:numPr>
          <w:ilvl w:val="2"/>
          <w:numId w:val="1"/>
        </w:numPr>
        <w:rPr/>
      </w:pPr>
      <w:r>
        <w:rPr/>
        <w:t>Porous Grass Paving Grids: TYPAVE 25 ground stabilization paving grids.</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Polyethylene: UV Stabilized 100 percent recycled HDPE.</w:t>
      </w:r>
    </w:p>
    <w:p w:rsidR="ABFFABFF" w:rsidRDefault="ABFFABFF" w:rsidP="ABFFABFF">
      <w:pPr>
        <w:pStyle w:val="ARCATSubSub1"/>
        <w:numPr>
          <w:ilvl w:val="4"/>
          <w:numId w:val="1"/>
        </w:numPr>
        <w:rPr/>
      </w:pPr>
      <w:r>
        <w:rPr/>
        <w:t>Color:</w:t>
      </w:r>
    </w:p>
    <w:p w:rsidR="ABFFABFF" w:rsidRDefault="ABFFABFF" w:rsidP="ABFFABFF">
      <w:pPr>
        <w:pStyle w:val="ARCATSubSub2"/>
        <w:numPr>
          <w:ilvl w:val="5"/>
          <w:numId w:val="1"/>
        </w:numPr>
        <w:rPr/>
      </w:pPr>
      <w:r>
        <w:rPr/>
        <w:t>Black.</w:t>
      </w:r>
    </w:p>
    <w:p w:rsidR="ABFFABFF" w:rsidRDefault="ABFFABFF" w:rsidP="ABFFABFF">
      <w:pPr>
        <w:pStyle w:val="ARCATSubSub1"/>
        <w:numPr>
          <w:ilvl w:val="4"/>
          <w:numId w:val="1"/>
        </w:numPr>
        <w:rPr/>
      </w:pPr>
      <w:r>
        <w:rPr/>
        <w:t>Chemical resistance: Excellent.</w:t>
      </w:r>
    </w:p>
    <w:p w:rsidR="ABFFABFF" w:rsidRDefault="ABFFABFF" w:rsidP="ABFFABFF">
      <w:pPr>
        <w:pStyle w:val="ARCATSubSub1"/>
        <w:numPr>
          <w:ilvl w:val="4"/>
          <w:numId w:val="1"/>
        </w:numPr>
        <w:rPr/>
      </w:pPr>
      <w:r>
        <w:rPr/>
        <w:t>UV resistance: High.</w:t>
      </w:r>
    </w:p>
    <w:p w:rsidR="ABFFABFF" w:rsidRDefault="ABFFABFF" w:rsidP="ABFFABFF">
      <w:pPr>
        <w:pStyle w:val="ARCATSubSub1"/>
        <w:numPr>
          <w:ilvl w:val="4"/>
          <w:numId w:val="1"/>
        </w:numPr>
        <w:rPr/>
      </w:pPr>
      <w:r>
        <w:rPr/>
        <w:t>Toxicity: Non-Toxic.</w:t>
      </w:r>
    </w:p>
    <w:p w:rsidR="ABFFABFF" w:rsidRDefault="ABFFABFF" w:rsidP="ABFFABFF">
      <w:pPr>
        <w:pStyle w:val="ARCATSubPara"/>
        <w:numPr>
          <w:ilvl w:val="3"/>
          <w:numId w:val="1"/>
        </w:numPr>
        <w:rPr/>
      </w:pPr>
      <w:r>
        <w:rPr/>
        <w:t>Performance Properties: Sand filled rings.</w:t>
      </w:r>
    </w:p>
    <w:p w:rsidR="ABFFABFF" w:rsidRDefault="ABFFABFF" w:rsidP="ABFFABFF">
      <w:pPr>
        <w:pStyle w:val="ARCATSubSub1"/>
        <w:numPr>
          <w:ilvl w:val="4"/>
          <w:numId w:val="1"/>
        </w:numPr>
        <w:rPr/>
      </w:pPr>
      <w:r>
        <w:rPr/>
        <w:t>410,089 lbs per test sec on area (machine load)</w:t>
      </w:r>
    </w:p>
    <w:p w:rsidR="ABFFABFF" w:rsidRDefault="ABFFABFF" w:rsidP="ABFFABFF">
      <w:pPr>
        <w:pStyle w:val="ARCATSubSub1"/>
        <w:numPr>
          <w:ilvl w:val="4"/>
          <w:numId w:val="1"/>
        </w:numPr>
        <w:rPr/>
      </w:pPr>
      <w:r>
        <w:rPr/>
        <w:t>68,348 lbs per filled ring (410,089/6)</w:t>
      </w:r>
    </w:p>
    <w:p w:rsidR="ABFFABFF" w:rsidRDefault="ABFFABFF" w:rsidP="ABFFABFF">
      <w:pPr>
        <w:pStyle w:val="ARCATSubSub1"/>
        <w:numPr>
          <w:ilvl w:val="4"/>
          <w:numId w:val="1"/>
        </w:numPr>
        <w:rPr/>
      </w:pPr>
      <w:r>
        <w:rPr/>
        <w:t>6,561 psi load over test sec on area (410,089/62.5)</w:t>
      </w:r>
    </w:p>
    <w:p w:rsidR="ABFFABFF" w:rsidRDefault="ABFFABFF" w:rsidP="ABFFABFF">
      <w:pPr>
        <w:pStyle w:val="ARCATSubSub1"/>
        <w:numPr>
          <w:ilvl w:val="4"/>
          <w:numId w:val="1"/>
        </w:numPr>
        <w:rPr/>
      </w:pPr>
      <w:r>
        <w:rPr/>
        <w:t>944,784 lbs per square foot load capacity (6561 x 144)</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2.30 in. O.D. x 1 in. high (2.11 inch I.D.).</w:t>
      </w:r>
    </w:p>
    <w:p w:rsidR="ABFFABFF" w:rsidRDefault="ABFFABFF" w:rsidP="ABFFABFF">
      <w:pPr>
        <w:pStyle w:val="ARCATSubSub1"/>
        <w:numPr>
          <w:ilvl w:val="4"/>
          <w:numId w:val="1"/>
        </w:numPr>
        <w:rPr/>
      </w:pPr>
      <w:r>
        <w:rPr/>
        <w:t>0.597 sq. in. of plastic surface contact area per ring.</w:t>
      </w:r>
    </w:p>
    <w:p w:rsidR="ABFFABFF" w:rsidRDefault="ABFFABFF" w:rsidP="ABFFABFF">
      <w:pPr>
        <w:pStyle w:val="ARCATSubSub1"/>
        <w:numPr>
          <w:ilvl w:val="4"/>
          <w:numId w:val="1"/>
        </w:numPr>
        <w:rPr/>
      </w:pPr>
      <w:r>
        <w:rPr/>
        <w:t>3.58 sq. in. surface contact area per 6 ring test section.</w:t>
      </w:r>
    </w:p>
    <w:p w:rsidR="ABFFABFF" w:rsidRDefault="ABFFABFF" w:rsidP="ABFFABFF">
      <w:pPr>
        <w:pStyle w:val="ARCATSubSub1"/>
        <w:numPr>
          <w:ilvl w:val="4"/>
          <w:numId w:val="1"/>
        </w:numPr>
        <w:rPr/>
      </w:pPr>
      <w:r>
        <w:rPr/>
        <w:t>Physical Molded Unit: 10 inches by 6.25 inches by 1 inch high (62.5 sq. in. per unit), 13.8 rings per sq. foot (avg. 10.4 sq. in. per ring).</w:t>
      </w:r>
    </w:p>
    <w:p>
      <w:pPr>
        <w:pStyle w:val="ARCATnote"/>
        <w:rPr/>
      </w:pPr>
      <w:r>
        <w:rPr/>
        <w:t>** NOTE TO SPECIFIER ** GrassProtecta™ grass reinforcement mesh is a thick HDPE plastic mesh that is installed directly onto new or existing grass surfaces to reinforce, protect and stabilize. Grass Protection mesh is intended for grass surfaces that are prone to wear and rutting which can result in muddy surfaces that become incapable of withstanding vehicle traffic (car and trucks) or pedestrian applications (paths and walkways). Contact the manufacturer for more data regarding suitability for specific applications.</w:t>
      </w:r>
    </w:p>
    <w:p w:rsidR="ABFFABFF" w:rsidRDefault="ABFFABFF" w:rsidP="ABFFABFF">
      <w:pPr>
        <w:pStyle w:val="ARCATParagraph"/>
        <w:numPr>
          <w:ilvl w:val="2"/>
          <w:numId w:val="1"/>
        </w:numPr>
        <w:rPr/>
      </w:pPr>
      <w:r>
        <w:rPr/>
        <w:t>Grass Reinforcement Mesh: GrassProtecta grass reinforcement mesh.</w:t>
      </w:r>
    </w:p>
    <w:p>
      <w:pPr>
        <w:pStyle w:val="ARCATnote"/>
        <w:rPr/>
      </w:pPr>
      <w:r>
        <w:rPr/>
        <w:t>** NOTE TO SPECIFIER ** Select one of the following paragraphs and delete the ones not required.</w:t>
      </w:r>
    </w:p>
    <w:p w:rsidR="ABFFABFF" w:rsidRDefault="ABFFABFF" w:rsidP="ABFFABFF">
      <w:pPr>
        <w:pStyle w:val="ARCATSubSub1"/>
        <w:numPr>
          <w:ilvl w:val="4"/>
          <w:numId w:val="1"/>
        </w:numPr>
        <w:rPr/>
      </w:pPr>
      <w:r>
        <w:rPr/>
        <w:t>Heavy Grassprotecta 2 kg:</w:t>
      </w:r>
    </w:p>
    <w:p w:rsidR="ABFFABFF" w:rsidRDefault="ABFFABFF" w:rsidP="ABFFABFF">
      <w:pPr>
        <w:pStyle w:val="ARCATSubSub2"/>
        <w:numPr>
          <w:ilvl w:val="5"/>
          <w:numId w:val="1"/>
        </w:numPr>
        <w:rPr/>
      </w:pPr>
      <w:r>
        <w:rPr/>
        <w:t>Thickness: 0.55 inch (14 mm).</w:t>
      </w:r>
    </w:p>
    <w:p w:rsidR="ABFFABFF" w:rsidRDefault="ABFFABFF" w:rsidP="ABFFABFF">
      <w:pPr>
        <w:pStyle w:val="ARCATSubSub2"/>
        <w:numPr>
          <w:ilvl w:val="5"/>
          <w:numId w:val="1"/>
        </w:numPr>
        <w:rPr/>
      </w:pPr>
      <w:r>
        <w:rPr/>
        <w:t>Polyethylene: UV Stabilized 20 percent recycled HDPE.</w:t>
      </w:r>
    </w:p>
    <w:p w:rsidR="ABFFABFF" w:rsidRDefault="ABFFABFF" w:rsidP="ABFFABFF">
      <w:pPr>
        <w:pStyle w:val="ARCATSubSub2"/>
        <w:numPr>
          <w:ilvl w:val="5"/>
          <w:numId w:val="1"/>
        </w:numPr>
        <w:rPr/>
      </w:pPr>
      <w:r>
        <w:rPr/>
        <w:t>Color: Green.</w:t>
      </w:r>
    </w:p>
    <w:p w:rsidR="ABFFABFF" w:rsidRDefault="ABFFABFF" w:rsidP="ABFFABFF">
      <w:pPr>
        <w:pStyle w:val="ARCATSubSub2"/>
        <w:numPr>
          <w:ilvl w:val="5"/>
          <w:numId w:val="1"/>
        </w:numPr>
        <w:rPr/>
      </w:pPr>
      <w:r>
        <w:rPr/>
        <w:t>Chemical resistance: Excellent.</w:t>
      </w:r>
    </w:p>
    <w:p w:rsidR="ABFFABFF" w:rsidRDefault="ABFFABFF" w:rsidP="ABFFABFF">
      <w:pPr>
        <w:pStyle w:val="ARCATSubSub2"/>
        <w:numPr>
          <w:ilvl w:val="5"/>
          <w:numId w:val="1"/>
        </w:numPr>
        <w:rPr/>
      </w:pPr>
      <w:r>
        <w:rPr/>
        <w:t>UV resistance: High.</w:t>
      </w:r>
    </w:p>
    <w:p w:rsidR="ABFFABFF" w:rsidRDefault="ABFFABFF" w:rsidP="ABFFABFF">
      <w:pPr>
        <w:pStyle w:val="ARCATSubSub2"/>
        <w:numPr>
          <w:ilvl w:val="5"/>
          <w:numId w:val="1"/>
        </w:numPr>
        <w:rPr/>
      </w:pPr>
      <w:r>
        <w:rPr/>
        <w:t>Toxicity: Non Toxic.</w:t>
      </w:r>
    </w:p>
    <w:p w:rsidR="ABFFABFF" w:rsidRDefault="ABFFABFF" w:rsidP="ABFFABFF">
      <w:pPr>
        <w:pStyle w:val="ARCATSubSub2"/>
        <w:numPr>
          <w:ilvl w:val="5"/>
          <w:numId w:val="1"/>
        </w:numPr>
        <w:rPr/>
      </w:pPr>
      <w:r>
        <w:rPr/>
        <w:t>Tensile strength (MD): 16kN/m.</w:t>
      </w:r>
    </w:p>
    <w:p w:rsidR="ABFFABFF" w:rsidRDefault="ABFFABFF" w:rsidP="ABFFABFF">
      <w:pPr>
        <w:pStyle w:val="ARCATSubSub2"/>
        <w:numPr>
          <w:ilvl w:val="5"/>
          <w:numId w:val="1"/>
        </w:numPr>
        <w:rPr/>
      </w:pPr>
      <w:r>
        <w:rPr/>
        <w:t>Yield point elongation (MD): 35 percent.</w:t>
      </w:r>
    </w:p>
    <w:p w:rsidR="ABFFABFF" w:rsidRDefault="ABFFABFF" w:rsidP="ABFFABFF">
      <w:pPr>
        <w:pStyle w:val="ARCATSubSub2"/>
        <w:numPr>
          <w:ilvl w:val="5"/>
          <w:numId w:val="1"/>
        </w:numPr>
        <w:rPr/>
      </w:pPr>
      <w:r>
        <w:rPr/>
        <w:t>Residual thickness @ 500 kPa: 60 percent.</w:t>
      </w:r>
    </w:p>
    <w:p w:rsidR="ABFFABFF" w:rsidRDefault="ABFFABFF" w:rsidP="ABFFABFF">
      <w:pPr>
        <w:pStyle w:val="ARCATSubSub2"/>
        <w:numPr>
          <w:ilvl w:val="5"/>
          <w:numId w:val="1"/>
        </w:numPr>
        <w:rPr/>
      </w:pPr>
      <w:r>
        <w:rPr/>
        <w:t>Slip risk PTV value: Less than 40 (low slip).</w:t>
      </w:r>
    </w:p>
    <w:p w:rsidR="ABFFABFF" w:rsidRDefault="ABFFABFF" w:rsidP="ABFFABFF">
      <w:pPr>
        <w:pStyle w:val="ARCATSubSub1"/>
        <w:numPr>
          <w:ilvl w:val="4"/>
          <w:numId w:val="1"/>
        </w:numPr>
        <w:rPr/>
      </w:pPr>
      <w:r>
        <w:rPr/>
        <w:t>Standard Grassprotecta 1.2 kg:</w:t>
      </w:r>
    </w:p>
    <w:p w:rsidR="ABFFABFF" w:rsidRDefault="ABFFABFF" w:rsidP="ABFFABFF">
      <w:pPr>
        <w:pStyle w:val="ARCATSubSub2"/>
        <w:numPr>
          <w:ilvl w:val="5"/>
          <w:numId w:val="1"/>
        </w:numPr>
        <w:rPr/>
      </w:pPr>
      <w:r>
        <w:rPr/>
        <w:t>Thickness: 0.45 inch (11 mm).</w:t>
      </w:r>
    </w:p>
    <w:p w:rsidR="ABFFABFF" w:rsidRDefault="ABFFABFF" w:rsidP="ABFFABFF">
      <w:pPr>
        <w:pStyle w:val="ARCATSubSub2"/>
        <w:numPr>
          <w:ilvl w:val="5"/>
          <w:numId w:val="1"/>
        </w:numPr>
        <w:rPr/>
      </w:pPr>
      <w:r>
        <w:rPr/>
        <w:t>Polyethylene: UV Stabilized 20 percent recycled HDPE.</w:t>
      </w:r>
    </w:p>
    <w:p w:rsidR="ABFFABFF" w:rsidRDefault="ABFFABFF" w:rsidP="ABFFABFF">
      <w:pPr>
        <w:pStyle w:val="ARCATSubSub2"/>
        <w:numPr>
          <w:ilvl w:val="5"/>
          <w:numId w:val="1"/>
        </w:numPr>
        <w:rPr/>
      </w:pPr>
      <w:r>
        <w:rPr/>
        <w:t>Color: Green.</w:t>
      </w:r>
    </w:p>
    <w:p w:rsidR="ABFFABFF" w:rsidRDefault="ABFFABFF" w:rsidP="ABFFABFF">
      <w:pPr>
        <w:pStyle w:val="ARCATSubSub2"/>
        <w:numPr>
          <w:ilvl w:val="5"/>
          <w:numId w:val="1"/>
        </w:numPr>
        <w:rPr/>
      </w:pPr>
      <w:r>
        <w:rPr/>
        <w:t>Chemical resistance: Excellent.</w:t>
      </w:r>
    </w:p>
    <w:p w:rsidR="ABFFABFF" w:rsidRDefault="ABFFABFF" w:rsidP="ABFFABFF">
      <w:pPr>
        <w:pStyle w:val="ARCATSubSub2"/>
        <w:numPr>
          <w:ilvl w:val="5"/>
          <w:numId w:val="1"/>
        </w:numPr>
        <w:rPr/>
      </w:pPr>
      <w:r>
        <w:rPr/>
        <w:t>UV resistance: High.</w:t>
      </w:r>
    </w:p>
    <w:p w:rsidR="ABFFABFF" w:rsidRDefault="ABFFABFF" w:rsidP="ABFFABFF">
      <w:pPr>
        <w:pStyle w:val="ARCATSubSub2"/>
        <w:numPr>
          <w:ilvl w:val="5"/>
          <w:numId w:val="1"/>
        </w:numPr>
        <w:rPr/>
      </w:pPr>
      <w:r>
        <w:rPr/>
        <w:t>Toxicity: Non Toxic.</w:t>
      </w:r>
    </w:p>
    <w:p w:rsidR="ABFFABFF" w:rsidRDefault="ABFFABFF" w:rsidP="ABFFABFF">
      <w:pPr>
        <w:pStyle w:val="ARCATSubSub2"/>
        <w:numPr>
          <w:ilvl w:val="5"/>
          <w:numId w:val="1"/>
        </w:numPr>
        <w:rPr/>
      </w:pPr>
      <w:r>
        <w:rPr/>
        <w:t>Tensile strength (MD): 12kN/m.</w:t>
      </w:r>
    </w:p>
    <w:p w:rsidR="ABFFABFF" w:rsidRDefault="ABFFABFF" w:rsidP="ABFFABFF">
      <w:pPr>
        <w:pStyle w:val="ARCATSubSub2"/>
        <w:numPr>
          <w:ilvl w:val="5"/>
          <w:numId w:val="1"/>
        </w:numPr>
        <w:rPr/>
      </w:pPr>
      <w:r>
        <w:rPr/>
        <w:t>Yield point elongation (MD): 30 percent.</w:t>
      </w:r>
    </w:p>
    <w:p w:rsidR="ABFFABFF" w:rsidRDefault="ABFFABFF" w:rsidP="ABFFABFF">
      <w:pPr>
        <w:pStyle w:val="ARCATSubSub2"/>
        <w:numPr>
          <w:ilvl w:val="5"/>
          <w:numId w:val="1"/>
        </w:numPr>
        <w:rPr/>
      </w:pPr>
      <w:r>
        <w:rPr/>
        <w:t>Residual thickness @ 500 kPa: 45 percent.</w:t>
      </w:r>
    </w:p>
    <w:p w:rsidR="ABFFABFF" w:rsidRDefault="ABFFABFF" w:rsidP="ABFFABFF">
      <w:pPr>
        <w:pStyle w:val="ARCATSubSub2"/>
        <w:numPr>
          <w:ilvl w:val="5"/>
          <w:numId w:val="1"/>
        </w:numPr>
        <w:rPr/>
      </w:pPr>
      <w:r>
        <w:rPr/>
        <w:t>Slip risk PTV value: Less than 40 (low slip).</w:t>
      </w:r>
    </w:p>
    <w:p w:rsidR="ABFFABFF" w:rsidRDefault="ABFFABFF" w:rsidP="ABFFABFF">
      <w:pPr>
        <w:pStyle w:val="ARCATSubPara"/>
        <w:numPr>
          <w:ilvl w:val="3"/>
          <w:numId w:val="1"/>
        </w:numPr>
        <w:rPr/>
      </w:pPr>
      <w:r>
        <w:rPr/>
        <w:t>Dimensions:</w:t>
      </w:r>
    </w:p>
    <w:p>
      <w:pPr>
        <w:pStyle w:val="ARCATnote"/>
        <w:rPr/>
      </w:pPr>
      <w:r>
        <w:rPr/>
        <w:t>** NOTE TO SPECIFIER ** Select one of the following paragraphs and delete the ones not required.</w:t>
      </w:r>
    </w:p>
    <w:p w:rsidR="ABFFABFF" w:rsidRDefault="ABFFABFF" w:rsidP="ABFFABFF">
      <w:pPr>
        <w:pStyle w:val="ARCATSubSub1"/>
        <w:numPr>
          <w:ilvl w:val="4"/>
          <w:numId w:val="1"/>
        </w:numPr>
        <w:rPr/>
      </w:pPr>
      <w:r>
        <w:rPr/>
        <w:t>Mesh Rolls:</w:t>
      </w:r>
    </w:p>
    <w:p w:rsidR="ABFFABFF" w:rsidRDefault="ABFFABFF" w:rsidP="ABFFABFF">
      <w:pPr>
        <w:pStyle w:val="ARCATSubSub2"/>
        <w:numPr>
          <w:ilvl w:val="5"/>
          <w:numId w:val="1"/>
        </w:numPr>
        <w:rPr/>
      </w:pPr>
      <w:r>
        <w:rPr/>
        <w:t>6.56 foot by 65.6 foot (2 m by 20 m).</w:t>
      </w:r>
    </w:p>
    <w:p w:rsidR="ABFFABFF" w:rsidRDefault="ABFFABFF" w:rsidP="ABFFABFF">
      <w:pPr>
        <w:pStyle w:val="ARCATSubSub2"/>
        <w:numPr>
          <w:ilvl w:val="5"/>
          <w:numId w:val="1"/>
        </w:numPr>
        <w:rPr/>
      </w:pPr>
      <w:r>
        <w:rPr/>
        <w:t>3.28 foot by 32.8 foot (1 m by 10 m).</w:t>
      </w:r>
    </w:p>
    <w:p w:rsidR="ABFFABFF" w:rsidRDefault="ABFFABFF" w:rsidP="ABFFABFF">
      <w:pPr>
        <w:pStyle w:val="ARCATSubSub2"/>
        <w:numPr>
          <w:ilvl w:val="5"/>
          <w:numId w:val="1"/>
        </w:numPr>
        <w:rPr/>
      </w:pPr>
      <w:r>
        <w:rPr/>
        <w:t>Size as required for the project.</w:t>
      </w:r>
    </w:p>
    <w:p w:rsidR="ABFFABFF" w:rsidRDefault="ABFFABFF" w:rsidP="ABFFABFF">
      <w:pPr>
        <w:pStyle w:val="ARCATSubSub1"/>
        <w:numPr>
          <w:ilvl w:val="4"/>
          <w:numId w:val="1"/>
        </w:numPr>
        <w:rPr/>
      </w:pPr>
      <w:r>
        <w:rPr/>
        <w:t>U-Pins: U shaped steel, 6.7 inches by 2.75 inches by 0.23 inch diameter.</w:t>
      </w:r>
    </w:p>
    <w:p w:rsidR="ABFFABFF" w:rsidRDefault="ABFFABFF" w:rsidP="ABFFABFF">
      <w:pPr>
        <w:pStyle w:val="ARCATSubSub1"/>
        <w:numPr>
          <w:ilvl w:val="4"/>
          <w:numId w:val="1"/>
        </w:numPr>
        <w:rPr/>
      </w:pPr>
      <w:r>
        <w:rPr/>
        <w:t>Pegs: Plastic 6 inches long, yellow and black colors.</w:t>
      </w:r>
    </w:p>
    <w:p w:rsidR="ABFFABFF" w:rsidRDefault="ABFFABFF" w:rsidP="ABFFABFF">
      <w:pPr>
        <w:pStyle w:val="ARCATSubSub1"/>
        <w:numPr>
          <w:ilvl w:val="4"/>
          <w:numId w:val="1"/>
        </w:numPr>
        <w:rPr/>
      </w:pPr>
      <w:r>
        <w:rPr/>
        <w:t>Washers: Plastic 2.75 inch diameter, yellow color.</w:t>
      </w:r>
    </w:p>
    <w:p>
      <w:pPr>
        <w:pStyle w:val="ARCATnote"/>
        <w:rPr/>
      </w:pPr>
      <w:r>
        <w:rPr/>
        <w:t>** NOTE TO SPECIFIER ** Select the following paragraph if required and delete if not required. TX160 geogrids stabilize the ground by increasing load bearing capacity and controlling differential settlement. TriAx™ also reduces layer thickness and can be used in the construction profile of Boddingtons Grassprotecta grass paving, BodPave®85 porous paving system, or the Advanced Turf Rootzone. Contact the manufacturer for additional information.</w:t>
      </w:r>
    </w:p>
    <w:p w:rsidR="ABFFABFF" w:rsidRDefault="ABFFABFF" w:rsidP="ABFFABFF">
      <w:pPr>
        <w:pStyle w:val="ARCATParagraph"/>
        <w:numPr>
          <w:ilvl w:val="2"/>
          <w:numId w:val="1"/>
        </w:numPr>
        <w:rPr/>
      </w:pPr>
      <w:r>
        <w:rPr/>
        <w:t>Sub-base reinforcement: Tensar TriAx TX160 geogrid.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Before beginning installation, verify site conditions are as indicated on the Drawings. Notify the Architect if site conditions are not acceptable. Do not begin preparation or installation until unacceptable conditions have been corrected.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Subgrade Preparation:</w:t>
      </w:r>
    </w:p>
    <w:p>
      <w:pPr>
        <w:pStyle w:val="ARCATnote"/>
        <w:rPr/>
      </w:pPr>
      <w:r>
        <w:rPr/>
        <w:t>** NOTE TO SPECIFIER ** Coordinate the following paragraphs below with Boddingtons recommendations and with subgrade requirements specified in Section 31 20 00 - Earth Moving Earthwork and, if required, Subdrainage specified in Section  33 46 13.13 - Foundation Drainage Piping. Proper subgrade preparation and drainage is required to achieve required performance. Contact Boddingtons for additional recommendations. </w:t>
      </w:r>
    </w:p>
    <w:p w:rsidR="ABFFABFF" w:rsidRDefault="ABFFABFF" w:rsidP="ABFFABFF">
      <w:pPr>
        <w:pStyle w:val="ARCATSubPara"/>
        <w:numPr>
          <w:ilvl w:val="3"/>
          <w:numId w:val="1"/>
        </w:numPr>
        <w:rPr/>
      </w:pPr>
      <w:r>
        <w:rPr/>
        <w:t>Prepare subgrade as specified in Section 32 10 00 - Bases, Ballasts, and Paving. Verify subgrade in accordance with porous paving system manufacturer's instructions.</w:t>
      </w:r>
    </w:p>
    <w:p w:rsidR="ABFFABFF" w:rsidRDefault="ABFFABFF" w:rsidP="ABFFABFF">
      <w:pPr>
        <w:pStyle w:val="ARCATSubPara"/>
        <w:numPr>
          <w:ilvl w:val="3"/>
          <w:numId w:val="1"/>
        </w:numPr>
        <w:rPr/>
      </w:pPr>
      <w:r>
        <w:rPr/>
        <w:t>Excavate area allowing for unit thickness and the engineered base depth (where required).</w:t>
      </w:r>
    </w:p>
    <w:p w:rsidR="ABFFABFF" w:rsidRDefault="ABFFABFF" w:rsidP="ABFFABFF">
      <w:pPr>
        <w:pStyle w:val="ARCATSubPara"/>
        <w:numPr>
          <w:ilvl w:val="3"/>
          <w:numId w:val="1"/>
        </w:numPr>
        <w:rPr/>
      </w:pPr>
      <w:r>
        <w:rPr/>
        <w:t>Provide adequate drainage from excavated area if area has potential to collect water, when working with in-place soils that have poor permeability.</w:t>
      </w:r>
    </w:p>
    <w:p w:rsidR="ABFFABFF" w:rsidRDefault="ABFFABFF" w:rsidP="ABFFABFF">
      <w:pPr>
        <w:pStyle w:val="ARCATSubPara"/>
        <w:numPr>
          <w:ilvl w:val="3"/>
          <w:numId w:val="1"/>
        </w:numPr>
        <w:rPr/>
      </w:pPr>
      <w:r>
        <w:rPr/>
        <w:t>Provide a subdrainage system as specified in section 33 46 13.13 - Foundation Drainage Piping.</w:t>
      </w:r>
    </w:p>
    <w:p w:rsidR="ABFFABFF" w:rsidRDefault="ABFFABFF" w:rsidP="ABFFABFF">
      <w:pPr>
        <w:pStyle w:val="ARCATSubPara"/>
        <w:numPr>
          <w:ilvl w:val="3"/>
          <w:numId w:val="1"/>
        </w:numPr>
        <w:rPr/>
      </w:pPr>
      <w:r>
        <w:rPr/>
        <w:t>Ensure in-place soil is relatively dry and free from standing water.</w:t>
      </w:r>
    </w:p>
    <w:p w:rsidR="ABFFABFF" w:rsidRDefault="ABFFABFF" w:rsidP="ABFFABFF">
      <w:pPr>
        <w:pStyle w:val="ARCATSubPara"/>
        <w:numPr>
          <w:ilvl w:val="3"/>
          <w:numId w:val="1"/>
        </w:numPr>
        <w:rPr/>
      </w:pPr>
      <w:r>
        <w:rPr/>
        <w:t>Uniformly grade base.</w:t>
      </w:r>
    </w:p>
    <w:p w:rsidR="ABFFABFF" w:rsidRDefault="ABFFABFF" w:rsidP="ABFFABFF">
      <w:pPr>
        <w:pStyle w:val="ARCATSubPara"/>
        <w:numPr>
          <w:ilvl w:val="3"/>
          <w:numId w:val="1"/>
        </w:numPr>
        <w:rPr/>
      </w:pPr>
      <w:r>
        <w:rPr/>
        <w:t>Level and clear base of large objects, such as rocks and pieces of wood.</w:t>
      </w:r>
    </w:p>
    <w:p w:rsidR="ABFFABFF" w:rsidRDefault="ABFFABFF" w:rsidP="ABFFABFF">
      <w:pPr>
        <w:pStyle w:val="ARCATParagraph"/>
        <w:numPr>
          <w:ilvl w:val="2"/>
          <w:numId w:val="1"/>
        </w:numPr>
        <w:rPr/>
      </w:pPr>
      <w:r>
        <w:rPr/>
        <w:t>Sub-Base Preparation:</w:t>
      </w:r>
    </w:p>
    <w:p>
      <w:pPr>
        <w:pStyle w:val="ARCATnote"/>
        <w:rPr/>
      </w:pPr>
      <w:r>
        <w:rPr/>
        <w:t>** NOTE TO SPECIFIER ** Coordinate paragraphs below with Boddingtons recommendations and with base materials and installation provided as specified in Section 32 10 00 - Bases, Ballasts, and Paving. The strength of the porous pavement system is determined, in part, by the support provided by the sub-base. Consult with the manufacturer for engineered base details and thickness recommendations. Proper engineered base materials will promote vegetative growth and provide required structural support. </w:t>
      </w:r>
    </w:p>
    <w:p w:rsidR="ABFFABFF" w:rsidRDefault="ABFFABFF" w:rsidP="ABFFABFF">
      <w:pPr>
        <w:pStyle w:val="ARCATSubPara"/>
        <w:numPr>
          <w:ilvl w:val="3"/>
          <w:numId w:val="1"/>
        </w:numPr>
        <w:rPr/>
      </w:pPr>
      <w:r>
        <w:rPr/>
        <w:t>Install sub-base as specified in Section 32 10 00 - Bases, Ballasts, and Paving. Verify sub-base is installed in accordance with porous paving system manufacturer's instructions.</w:t>
      </w:r>
    </w:p>
    <w:p w:rsidR="ABFFABFF" w:rsidRDefault="ABFFABFF" w:rsidP="ABFFABFF">
      <w:pPr>
        <w:pStyle w:val="ARCATSubPara"/>
        <w:numPr>
          <w:ilvl w:val="3"/>
          <w:numId w:val="1"/>
        </w:numPr>
        <w:rPr/>
      </w:pPr>
      <w:r>
        <w:rPr/>
        <w:t>Coordinate base installation and preparation with subdrains specified in Section 33 46 13.13 - Foundation Drainage Piping.</w:t>
      </w:r>
    </w:p>
    <w:p w:rsidR="ABFFABFF" w:rsidRDefault="ABFFABFF" w:rsidP="ABFFABFF">
      <w:pPr>
        <w:pStyle w:val="ARCATSubPara"/>
        <w:numPr>
          <w:ilvl w:val="3"/>
          <w:numId w:val="1"/>
        </w:numPr>
        <w:rPr/>
      </w:pPr>
      <w:r>
        <w:rPr/>
        <w:t>If required, place a geotextile separation layer between the natural ground and the ' engineered base.</w:t>
      </w:r>
    </w:p>
    <w:p w:rsidR="ABFFABFF" w:rsidRDefault="ABFFABFF" w:rsidP="ABFFABFF">
      <w:pPr>
        <w:pStyle w:val="ARCATSubPara"/>
        <w:numPr>
          <w:ilvl w:val="3"/>
          <w:numId w:val="1"/>
        </w:numPr>
        <w:rPr/>
      </w:pPr>
      <w:r>
        <w:rPr/>
        <w:t>Place engineered base to a thickness of:</w:t>
      </w:r>
    </w:p>
    <w:p w:rsidR="ABFFABFF" w:rsidRDefault="ABFFABFF" w:rsidP="ABFFABFF">
      <w:pPr>
        <w:pStyle w:val="ARCATSubSub1"/>
        <w:numPr>
          <w:ilvl w:val="4"/>
          <w:numId w:val="1"/>
        </w:numPr>
        <w:rPr/>
      </w:pPr>
      <w:r>
        <w:rPr/>
        <w:t>__ mm ( _ inches).</w:t>
      </w:r>
    </w:p>
    <w:p w:rsidR="ABFFABFF" w:rsidRDefault="ABFFABFF" w:rsidP="ABFFABFF">
      <w:pPr>
        <w:pStyle w:val="ARCATSubPara"/>
        <w:numPr>
          <w:ilvl w:val="3"/>
          <w:numId w:val="1"/>
        </w:numPr>
        <w:rPr/>
      </w:pPr>
      <w:r>
        <w:rPr/>
        <w:t>Install Boddingtons sub-base reinforcement Tensar TriAx TX160 geogrid as required to reduce the total thickness of the granular sub-base as recommended by he manufacturer.</w:t>
      </w:r>
    </w:p>
    <w:p>
      <w:pPr>
        <w:pStyle w:val="ARCATnote"/>
        <w:rPr/>
      </w:pPr>
      <w:r>
        <w:rPr/>
        <w:t>** NOTE TO SPECIFIER ** Select the installation requirements for the products specified from the following paragraphs and delete the ones not required. Contact Boddingtons for additional information on installation requirements suitable for your projects requirements.</w:t>
      </w:r>
    </w:p>
    <w:p w:rsidR="ABFFABFF" w:rsidRDefault="ABFFABFF" w:rsidP="ABFFABFF">
      <w:pPr>
        <w:pStyle w:val="ARCATArticle"/>
        <w:numPr>
          <w:ilvl w:val="1"/>
          <w:numId w:val="1"/>
        </w:numPr>
        <w:rPr/>
      </w:pPr>
      <w:r>
        <w:rPr/>
        <w:t>POROUS PAVING INSTALLATION</w:t>
      </w:r>
    </w:p>
    <w:p w:rsidR="ABFFABFF" w:rsidRDefault="ABFFABFF" w:rsidP="ABFFABFF">
      <w:pPr>
        <w:pStyle w:val="ARCATParagraph"/>
        <w:numPr>
          <w:ilvl w:val="2"/>
          <w:numId w:val="1"/>
        </w:numPr>
        <w:rPr/>
      </w:pPr>
      <w:r>
        <w:rPr/>
        <w:t>Install Bodpave 85 ground reinforcement paving grid system in accordance with porous paving system manufacturer's instructions.</w:t>
      </w:r>
    </w:p>
    <w:p w:rsidR="ABFFABFF" w:rsidRDefault="ABFFABFF" w:rsidP="ABFFABFF">
      <w:pPr>
        <w:pStyle w:val="ARCATParagraph"/>
        <w:numPr>
          <w:ilvl w:val="2"/>
          <w:numId w:val="1"/>
        </w:numPr>
        <w:rPr/>
      </w:pPr>
      <w:r>
        <w:rPr/>
        <w:t>Provide treated wood, concrete, steel or plastic curb edge retention at perimeter and edges of porous paving system as indicated on the Drawings.</w:t>
      </w:r>
    </w:p>
    <w:p w:rsidR="ABFFABFF" w:rsidRDefault="ABFFABFF" w:rsidP="ABFFABFF">
      <w:pPr>
        <w:pStyle w:val="ARCATParagraph"/>
        <w:numPr>
          <w:ilvl w:val="2"/>
          <w:numId w:val="1"/>
        </w:numPr>
        <w:rPr/>
      </w:pPr>
      <w:r>
        <w:rPr/>
        <w:t>Bedding Layer: Provide the sand:soil rootzone bedding layer 2 inches to 2.75 inches thick over properly prepared sub-grade. Verify that it is level and well consolidated.</w:t>
      </w:r>
    </w:p>
    <w:p w:rsidR="ABFFABFF" w:rsidRDefault="ABFFABFF" w:rsidP="ABFFABFF">
      <w:pPr>
        <w:pStyle w:val="ARCATParagraph"/>
        <w:numPr>
          <w:ilvl w:val="2"/>
          <w:numId w:val="1"/>
        </w:numPr>
        <w:rPr/>
      </w:pPr>
      <w:r>
        <w:rPr/>
        <w:t>Paver Placement:</w:t>
      </w:r>
    </w:p>
    <w:p w:rsidR="ABFFABFF" w:rsidRDefault="ABFFABFF" w:rsidP="ABFFABFF">
      <w:pPr>
        <w:pStyle w:val="ARCATSubPara"/>
        <w:numPr>
          <w:ilvl w:val="3"/>
          <w:numId w:val="1"/>
        </w:numPr>
        <w:rPr/>
      </w:pPr>
      <w:r>
        <w:rPr/>
        <w:t>Place paving grids firmly into the surface and with the 2 sets of edge loop connectors facing in directions of laying so that the ground spikes are pressed fully into the bedding and so the base of the paver cells sit flat on the bedding layer surface.</w:t>
      </w:r>
    </w:p>
    <w:p w:rsidR="ABFFABFF" w:rsidRDefault="ABFFABFF" w:rsidP="ABFFABFF">
      <w:pPr>
        <w:pStyle w:val="ARCATSubPara"/>
        <w:numPr>
          <w:ilvl w:val="3"/>
          <w:numId w:val="1"/>
        </w:numPr>
        <w:rPr/>
      </w:pPr>
      <w:r>
        <w:rPr/>
        <w:t>Connect adjacent pavers together by slotting the edge cell connectors down into the edge loops.</w:t>
      </w:r>
    </w:p>
    <w:p w:rsidR="ABFFABFF" w:rsidRDefault="ABFFABFF" w:rsidP="ABFFABFF">
      <w:pPr>
        <w:pStyle w:val="ARCATSubPara"/>
        <w:numPr>
          <w:ilvl w:val="3"/>
          <w:numId w:val="1"/>
        </w:numPr>
        <w:rPr/>
      </w:pPr>
      <w:r>
        <w:rPr/>
        <w:t>Continue to progress over the area in rows.</w:t>
      </w:r>
    </w:p>
    <w:p w:rsidR="ABFFABFF" w:rsidRDefault="ABFFABFF" w:rsidP="ABFFABFF">
      <w:pPr>
        <w:pStyle w:val="ARCATSubPara"/>
        <w:numPr>
          <w:ilvl w:val="3"/>
          <w:numId w:val="1"/>
        </w:numPr>
        <w:rPr/>
      </w:pPr>
      <w:r>
        <w:rPr/>
        <w:t>Lock pavers in place with snap-fit clips.</w:t>
      </w:r>
    </w:p>
    <w:p w:rsidR="ABFFABFF" w:rsidRDefault="ABFFABFF" w:rsidP="ABFFABFF">
      <w:pPr>
        <w:pStyle w:val="ARCATSubPara"/>
        <w:numPr>
          <w:ilvl w:val="3"/>
          <w:numId w:val="1"/>
        </w:numPr>
        <w:rPr/>
      </w:pPr>
      <w:r>
        <w:rPr/>
        <w:t>If paver separation is required, clips can be dislocated by hand or screwdriver pressure or by gently twisting the paver joints.</w:t>
      </w:r>
    </w:p>
    <w:p w:rsidR="ABFFABFF" w:rsidRDefault="ABFFABFF" w:rsidP="ABFFABFF">
      <w:pPr>
        <w:pStyle w:val="ARCATParagraph"/>
        <w:numPr>
          <w:ilvl w:val="2"/>
          <w:numId w:val="1"/>
        </w:numPr>
        <w:rPr/>
      </w:pPr>
      <w:r>
        <w:rPr/>
        <w:t>Offset paver grids in 1 cell increments or cut to fit around obstructions and curves using a hand or power saw. Do not use cut-pieces, which do not have integral snap-fit connectors.</w:t>
      </w:r>
    </w:p>
    <w:p w:rsidR="ABFFABFF" w:rsidRDefault="ABFFABFF" w:rsidP="ABFFABFF">
      <w:pPr>
        <w:pStyle w:val="ARCATParagraph"/>
        <w:numPr>
          <w:ilvl w:val="2"/>
          <w:numId w:val="1"/>
        </w:numPr>
        <w:rPr/>
      </w:pPr>
      <w:r>
        <w:rPr/>
        <w:t>Paver Fill Seed Bed: Apply 1.7 inches (43 mm) thick layer of rootzone paver fill to fill pavers. Fill to finished levels: 0.2 inch (5 mm) below top of the cells after settlement. A light tamper may be used to consolidate the pavers and settle rootzone fill. Do not overfill or over consolidate.</w:t>
      </w:r>
    </w:p>
    <w:p w:rsidR="ABFFABFF" w:rsidRDefault="ABFFABFF" w:rsidP="ABFFABFF">
      <w:pPr>
        <w:pStyle w:val="ARCATParagraph"/>
        <w:numPr>
          <w:ilvl w:val="2"/>
          <w:numId w:val="1"/>
        </w:numPr>
        <w:rPr/>
      </w:pPr>
      <w:r>
        <w:rPr/>
        <w:t>Carry out a normal seeding, fertilizing and watering program as specified in Section 32 92 13 - Hydro-Mulching. A light top dressing may be applied to just cover the seed and to provide adequate germination conditions. Do not overfill the paver cells. Thin-cut or washed turf may be lightly rolled into the surface as an alternative if required.</w:t>
      </w:r>
    </w:p>
    <w:p w:rsidR="ABFFABFF" w:rsidRDefault="ABFFABFF" w:rsidP="ABFFABFF">
      <w:pPr>
        <w:pStyle w:val="ARCATParagraph"/>
        <w:numPr>
          <w:ilvl w:val="2"/>
          <w:numId w:val="1"/>
        </w:numPr>
        <w:rPr/>
      </w:pPr>
      <w:r>
        <w:rPr/>
        <w:t>The surface may be used for traffic immediately for critical access purposes. Allow grass to fully establish prior to regular use.</w:t>
      </w:r>
    </w:p>
    <w:p w:rsidR="ABFFABFF" w:rsidRDefault="ABFFABFF" w:rsidP="ABFFABFF">
      <w:pPr>
        <w:pStyle w:val="ARCATParagraph"/>
        <w:numPr>
          <w:ilvl w:val="2"/>
          <w:numId w:val="1"/>
        </w:numPr>
        <w:rPr/>
      </w:pPr>
      <w:r>
        <w:rPr/>
        <w:t>Regularly maintain grass as specified.</w:t>
      </w:r>
    </w:p>
    <w:p w:rsidR="ABFFABFF" w:rsidRDefault="ABFFABFF" w:rsidP="ABFFABFF">
      <w:pPr>
        <w:pStyle w:val="ARCATArticle"/>
        <w:numPr>
          <w:ilvl w:val="1"/>
          <w:numId w:val="1"/>
        </w:numPr>
        <w:rPr/>
      </w:pPr>
      <w:r>
        <w:rPr/>
        <w:t>GRASS REINFORCING MESH INSTALLATION</w:t>
      </w:r>
    </w:p>
    <w:p w:rsidR="ABFFABFF" w:rsidRDefault="ABFFABFF" w:rsidP="ABFFABFF">
      <w:pPr>
        <w:pStyle w:val="ARCATParagraph"/>
        <w:numPr>
          <w:ilvl w:val="2"/>
          <w:numId w:val="1"/>
        </w:numPr>
        <w:rPr/>
      </w:pPr>
      <w:r>
        <w:rPr/>
        <w:t>Install GrassProtecta grass reinforcement mesh in accordance with grass reinforcement mesh system manufacturer's instructions.</w:t>
      </w:r>
    </w:p>
    <w:p w:rsidR="ABFFABFF" w:rsidRDefault="ABFFABFF" w:rsidP="ABFFABFF">
      <w:pPr>
        <w:pStyle w:val="ARCATParagraph"/>
        <w:numPr>
          <w:ilvl w:val="2"/>
          <w:numId w:val="1"/>
        </w:numPr>
        <w:rPr/>
      </w:pPr>
      <w:r>
        <w:rPr/>
        <w:t>Install on newly landscaped areas and existing grassed areas as indicated on the Drawings.</w:t>
      </w:r>
    </w:p>
    <w:p w:rsidR="ABFFABFF" w:rsidRDefault="ABFFABFF" w:rsidP="ABFFABFF">
      <w:pPr>
        <w:pStyle w:val="ARCATSubPara"/>
        <w:numPr>
          <w:ilvl w:val="3"/>
          <w:numId w:val="1"/>
        </w:numPr>
        <w:rPr/>
      </w:pPr>
      <w:r>
        <w:rPr/>
        <w:t>Install on existing grassed areas. after cutting the grass short.(Remove)</w:t>
      </w:r>
    </w:p>
    <w:p w:rsidR="ABFFABFF" w:rsidRDefault="ABFFABFF" w:rsidP="ABFFABFF">
      <w:pPr>
        <w:pStyle w:val="ARCATSubSub1"/>
        <w:numPr>
          <w:ilvl w:val="4"/>
          <w:numId w:val="1"/>
        </w:numPr>
        <w:rPr/>
      </w:pPr>
      <w:r>
        <w:rPr/>
        <w:t>Ensure the surface is relatively flat and well drained. Cut grass short and remove clippings. Fill shallow depressions on the grassed surface with a 70:30 blend of sharp sand and good quality topsoil until level and firm. Seed may be applied now or later to avoid disturbance while laying the mesh.</w:t>
      </w:r>
    </w:p>
    <w:p w:rsidR="ABFFABFF" w:rsidRDefault="ABFFABFF" w:rsidP="ABFFABFF">
      <w:pPr>
        <w:pStyle w:val="ARCATSubSub1"/>
        <w:numPr>
          <w:ilvl w:val="4"/>
          <w:numId w:val="1"/>
        </w:numPr>
        <w:rPr/>
      </w:pPr>
      <w:r>
        <w:rPr/>
        <w:t>Install Optional Tensar TriAx TX160 Geogrid layer to improve ground stability and the durability of the grass surface. Install geogrid directly onto prepared grass surface. Fix as required to ensure the geogrid lies flat using metal U-pins. Overlap adjacent rolls a minimum of 8 inches and continue the laying and fixing process.</w:t>
      </w:r>
    </w:p>
    <w:p w:rsidR="ABFFABFF" w:rsidRDefault="ABFFABFF" w:rsidP="ABFFABFF">
      <w:pPr>
        <w:pStyle w:val="ARCATSubSub1"/>
        <w:numPr>
          <w:ilvl w:val="4"/>
          <w:numId w:val="1"/>
        </w:numPr>
        <w:rPr/>
      </w:pPr>
      <w:r>
        <w:rPr/>
        <w:t>Unroll the GrassProtecta mesh and leave for a minimum of one hour to help the mesh regain its natural flatness before installing.</w:t>
      </w:r>
    </w:p>
    <w:p w:rsidR="ABFFABFF" w:rsidRDefault="ABFFABFF" w:rsidP="ABFFABFF">
      <w:pPr>
        <w:pStyle w:val="ARCATSubSub1"/>
        <w:numPr>
          <w:ilvl w:val="4"/>
          <w:numId w:val="1"/>
        </w:numPr>
        <w:rPr/>
      </w:pPr>
      <w:r>
        <w:rPr/>
        <w:t>Lay mesh directly onto the existing grass surface or geogrid layer and fix one edge using metal U-pins or plastic pegs, pulling the mesh taut. For external edges fix every 1 to 2 feet until there are no raised edges. Ensure the mesh lies flat to surface.</w:t>
      </w:r>
    </w:p>
    <w:p w:rsidR="ABFFABFF" w:rsidRDefault="ABFFABFF" w:rsidP="ABFFABFF">
      <w:pPr>
        <w:pStyle w:val="ARCATSubSub1"/>
        <w:numPr>
          <w:ilvl w:val="4"/>
          <w:numId w:val="1"/>
        </w:numPr>
        <w:rPr/>
      </w:pPr>
      <w:r>
        <w:rPr/>
        <w:t>Along the middle of each roll, fix mesh every 1.5 to 3 feet or as required to ensure the mesh lays flat.</w:t>
      </w:r>
    </w:p>
    <w:p w:rsidR="ABFFABFF" w:rsidRDefault="ABFFABFF" w:rsidP="ABFFABFF">
      <w:pPr>
        <w:pStyle w:val="ARCATSubSub1"/>
        <w:numPr>
          <w:ilvl w:val="4"/>
          <w:numId w:val="1"/>
        </w:numPr>
        <w:rPr/>
      </w:pPr>
      <w:r>
        <w:rPr/>
        <w:t>Butt adjacent rolls together with no overlapping.</w:t>
      </w:r>
    </w:p>
    <w:p w:rsidR="ABFFABFF" w:rsidRDefault="ABFFABFF" w:rsidP="ABFFABFF">
      <w:pPr>
        <w:pStyle w:val="ARCATSubSub1"/>
        <w:numPr>
          <w:ilvl w:val="4"/>
          <w:numId w:val="1"/>
        </w:numPr>
        <w:rPr/>
      </w:pPr>
      <w:r>
        <w:rPr/>
        <w:t>Secure the butt joins by using the fixing pins/pegs every 1 to 1.5 feet so each metal U-pin can join both edges. Fix the middle of each new roll every 1.5 to 3 feet as required. Repeat using additional pins/pegs to secure any raised areas or where any bridging or rippling of the rolls is evident.</w:t>
      </w:r>
    </w:p>
    <w:p w:rsidR="ABFFABFF" w:rsidRDefault="ABFFABFF" w:rsidP="ABFFABFF">
      <w:pPr>
        <w:pStyle w:val="ARCATSubSub1"/>
        <w:numPr>
          <w:ilvl w:val="4"/>
          <w:numId w:val="1"/>
        </w:numPr>
        <w:rPr/>
      </w:pPr>
      <w:r>
        <w:rPr/>
        <w:t>Areas that have been leveled with sandy topsoil can be seeded at this stage.</w:t>
      </w:r>
    </w:p>
    <w:p w:rsidR="ABFFABFF" w:rsidRDefault="ABFFABFF" w:rsidP="ABFFABFF">
      <w:pPr>
        <w:pStyle w:val="ARCATSubSub1"/>
        <w:numPr>
          <w:ilvl w:val="4"/>
          <w:numId w:val="1"/>
        </w:numPr>
        <w:rPr/>
      </w:pPr>
      <w:r>
        <w:rPr/>
        <w:t>Do not use seeded areas until the grass has grown though the mesh apertures or a minimum of 4-8 weeks in the growing season. The area can be trafficked immediately, but traffic restriction is required.</w:t>
      </w:r>
    </w:p>
    <w:p w:rsidR="ABFFABFF" w:rsidRDefault="ABFFABFF" w:rsidP="ABFFABFF">
      <w:pPr>
        <w:pStyle w:val="ARCATSubSub1"/>
        <w:numPr>
          <w:ilvl w:val="4"/>
          <w:numId w:val="1"/>
        </w:numPr>
        <w:rPr/>
      </w:pPr>
      <w:r>
        <w:rPr/>
        <w:t>Once the grass has grown through, initial mowing can be done with blades set blades to cut fairly high so that contact with the mesh is not made. When the grass is established and the plants are entwined with the mesh, the grass can be cut normally.</w:t>
      </w:r>
    </w:p>
    <w:p w:rsidR="ABFFABFF" w:rsidRDefault="ABFFABFF" w:rsidP="ABFFABFF">
      <w:pPr>
        <w:pStyle w:val="ARCATSubSub1"/>
        <w:numPr>
          <w:ilvl w:val="4"/>
          <w:numId w:val="1"/>
        </w:numPr>
        <w:rPr/>
      </w:pPr>
      <w:r>
        <w:rPr/>
        <w:t>If any raised areas appear after the initial installation, use additional U-pins / plastic pegs to secure them.</w:t>
      </w:r>
    </w:p>
    <w:p w:rsidR="ABFFABFF" w:rsidRDefault="ABFFABFF" w:rsidP="ABFFABFF">
      <w:pPr>
        <w:pStyle w:val="ARCATSubPara"/>
        <w:numPr>
          <w:ilvl w:val="3"/>
          <w:numId w:val="1"/>
        </w:numPr>
        <w:rPr/>
      </w:pPr>
      <w:r>
        <w:rPr/>
        <w:t>Install on newly landscaped areas prepared as specified in Section 32 92 13 - Hydro-Mulching.</w:t>
      </w:r>
    </w:p>
    <w:p w:rsidR="ABFFABFF" w:rsidRDefault="ABFFABFF" w:rsidP="ABFFABFF">
      <w:pPr>
        <w:pStyle w:val="ARCATSubSub1"/>
        <w:numPr>
          <w:ilvl w:val="4"/>
          <w:numId w:val="1"/>
        </w:numPr>
        <w:rPr/>
      </w:pPr>
      <w:r>
        <w:rPr/>
        <w:t>Soil surface should be well consolidated, reasonably level and cleared of debris. Existing depressions should be filled with a mixture of sharp sand and top soil and thoroughly consolidated.</w:t>
      </w:r>
    </w:p>
    <w:p w:rsidR="ABFFABFF" w:rsidRDefault="ABFFABFF" w:rsidP="ABFFABFF">
      <w:pPr>
        <w:pStyle w:val="ARCATSubSub1"/>
        <w:numPr>
          <w:ilvl w:val="4"/>
          <w:numId w:val="1"/>
        </w:numPr>
        <w:rPr/>
      </w:pPr>
      <w:r>
        <w:rPr/>
        <w:t>Prepare the surface as a lightly tilled and consolidated seedbed.</w:t>
      </w:r>
    </w:p>
    <w:p w:rsidR="ABFFABFF" w:rsidRDefault="ABFFABFF" w:rsidP="ABFFABFF">
      <w:pPr>
        <w:pStyle w:val="ARCATSubSub1"/>
        <w:numPr>
          <w:ilvl w:val="4"/>
          <w:numId w:val="1"/>
        </w:numPr>
        <w:rPr/>
      </w:pPr>
      <w:r>
        <w:rPr/>
        <w:t>Install Optional Tensar TriAx TX160 Geogrid layer to improve ground stability and the durability of the grass surface. Install geogrid directly onto prepared grass surface. Fix as required to ensure the geogrid lies flat using metal U-pins. Overlap adjacent rolls a minimum of 8 inches and continue the laying and fixing process.</w:t>
      </w:r>
    </w:p>
    <w:p w:rsidR="ABFFABFF" w:rsidRDefault="ABFFABFF" w:rsidP="ABFFABFF">
      <w:pPr>
        <w:pStyle w:val="ARCATSubSub1"/>
        <w:numPr>
          <w:ilvl w:val="4"/>
          <w:numId w:val="1"/>
        </w:numPr>
        <w:rPr/>
      </w:pPr>
      <w:r>
        <w:rPr/>
        <w:t>Unroll the GrassProtecta mesh and leave for a minimum of one hour to help the mesh regain its natural flatness before installing.</w:t>
      </w:r>
    </w:p>
    <w:p w:rsidR="ABFFABFF" w:rsidRDefault="ABFFABFF" w:rsidP="ABFFABFF">
      <w:pPr>
        <w:pStyle w:val="ARCATSubSub1"/>
        <w:numPr>
          <w:ilvl w:val="4"/>
          <w:numId w:val="1"/>
        </w:numPr>
        <w:rPr/>
      </w:pPr>
      <w:r>
        <w:rPr/>
        <w:t>Lay mesh directly onto the existing grass surface or geogrid layer and fix one edge using metal U-pins or plastic pegs, pulling the mesh taut. For external edges fix every 1 to 2 feet until there are no raised edges. Ensure the mesh lies flat to surface.</w:t>
      </w:r>
    </w:p>
    <w:p w:rsidR="ABFFABFF" w:rsidRDefault="ABFFABFF" w:rsidP="ABFFABFF">
      <w:pPr>
        <w:pStyle w:val="ARCATSubSub1"/>
        <w:numPr>
          <w:ilvl w:val="4"/>
          <w:numId w:val="1"/>
        </w:numPr>
        <w:rPr/>
      </w:pPr>
      <w:r>
        <w:rPr/>
        <w:t>Along the middle of each roll, fix mesh every 1.5 to 3 feet or as required to ensure the mesh lays flat.</w:t>
      </w:r>
    </w:p>
    <w:p w:rsidR="ABFFABFF" w:rsidRDefault="ABFFABFF" w:rsidP="ABFFABFF">
      <w:pPr>
        <w:pStyle w:val="ARCATSubSub1"/>
        <w:numPr>
          <w:ilvl w:val="4"/>
          <w:numId w:val="1"/>
        </w:numPr>
        <w:rPr/>
      </w:pPr>
      <w:r>
        <w:rPr/>
        <w:t>Butt adjacent rolls together with no overlapping.</w:t>
      </w:r>
    </w:p>
    <w:p w:rsidR="ABFFABFF" w:rsidRDefault="ABFFABFF" w:rsidP="ABFFABFF">
      <w:pPr>
        <w:pStyle w:val="ARCATSubSub1"/>
        <w:numPr>
          <w:ilvl w:val="4"/>
          <w:numId w:val="1"/>
        </w:numPr>
        <w:rPr/>
      </w:pPr>
      <w:r>
        <w:rPr/>
        <w:t>Secure the butt joins by using the fixing pins/pegs every 1 to 1.5 feet so each metal U-pin can join both edges. Fix the middle of each new roll every 1.5 to 3 feet as required. Repeat using additional pins/pegs to secure any raised areas or where any bridging or rippling of the rolls is evident.</w:t>
      </w:r>
    </w:p>
    <w:p w:rsidR="ABFFABFF" w:rsidRDefault="ABFFABFF" w:rsidP="ABFFABFF">
      <w:pPr>
        <w:pStyle w:val="ARCATSubSub1"/>
        <w:numPr>
          <w:ilvl w:val="4"/>
          <w:numId w:val="1"/>
        </w:numPr>
        <w:rPr/>
      </w:pPr>
      <w:r>
        <w:rPr/>
        <w:t>Areas that have been leveled with sandy topsoil can be seeded at this stage.</w:t>
      </w:r>
    </w:p>
    <w:p w:rsidR="ABFFABFF" w:rsidRDefault="ABFFABFF" w:rsidP="ABFFABFF">
      <w:pPr>
        <w:pStyle w:val="ARCATSubSub1"/>
        <w:numPr>
          <w:ilvl w:val="4"/>
          <w:numId w:val="1"/>
        </w:numPr>
        <w:rPr/>
      </w:pPr>
      <w:r>
        <w:rPr/>
        <w:t>Do not use seeded areas until the grass has grown though the mesh apertures or a minimum of 4-8 weeks in the growing season. The area can be trafficked immediately, but traffic restriction is required.</w:t>
      </w:r>
    </w:p>
    <w:p w:rsidR="ABFFABFF" w:rsidRDefault="ABFFABFF" w:rsidP="ABFFABFF">
      <w:pPr>
        <w:pStyle w:val="ARCATSubSub1"/>
        <w:numPr>
          <w:ilvl w:val="4"/>
          <w:numId w:val="1"/>
        </w:numPr>
        <w:rPr/>
      </w:pPr>
      <w:r>
        <w:rPr/>
        <w:t>Once the grass has grown through, initial mowing can be done with blades set blades to cut fairly high so that contact with the mesh is not made. When the grass is established and the plants are entwined with the mesh, the grass can be cut normally.</w:t>
      </w:r>
    </w:p>
    <w:p w:rsidR="ABFFABFF" w:rsidRDefault="ABFFABFF" w:rsidP="ABFFABFF">
      <w:pPr>
        <w:pStyle w:val="ARCATSubSub1"/>
        <w:numPr>
          <w:ilvl w:val="4"/>
          <w:numId w:val="1"/>
        </w:numPr>
        <w:rPr/>
      </w:pPr>
      <w:r>
        <w:rPr/>
        <w:t>If any raised areas appear after the initial installation, use additional U-pins / plastic pegs to secure them.</w:t>
      </w:r>
    </w:p>
    <w:p w:rsidR="ABFFABFF" w:rsidRDefault="ABFFABFF" w:rsidP="ABFFABFF">
      <w:pPr>
        <w:pStyle w:val="ARCATParagraph"/>
        <w:numPr>
          <w:ilvl w:val="2"/>
          <w:numId w:val="1"/>
        </w:numPr>
        <w:rPr/>
      </w:pPr>
      <w:r>
        <w:rPr/>
        <w:t>Provide treated wood, concrete, steel or plastic curb edge retention at perimeter and edges of rootzone system as indicated on the Drawings.</w:t>
      </w:r>
    </w:p>
    <w:p w:rsidR="ABFFABFF" w:rsidRDefault="ABFFABFF" w:rsidP="ABFFABFF">
      <w:pPr>
        <w:pStyle w:val="ARCATParagraph"/>
        <w:numPr>
          <w:ilvl w:val="2"/>
          <w:numId w:val="1"/>
        </w:numPr>
        <w:rPr/>
      </w:pPr>
      <w:r>
        <w:rPr/>
        <w:t>Allow the grass to grow through the plastic mesh apertures, and intertwine with the plastic mesh filaments creating a strong, discreetly reinforced grass surface capable of withstanding vehicle loads, limiting damage and reducing soil compaction.</w:t>
      </w:r>
    </w:p>
    <w:p w:rsidR="ABFFABFF" w:rsidRDefault="ABFFABFF" w:rsidP="ABFFABFF">
      <w:pPr>
        <w:pStyle w:val="ARCATParagraph"/>
        <w:numPr>
          <w:ilvl w:val="2"/>
          <w:numId w:val="1"/>
        </w:numPr>
        <w:rPr/>
      </w:pPr>
      <w:r>
        <w:rPr/>
        <w:t>Regularly maintain grass as specified until substantial completion.</w:t>
      </w:r>
    </w:p>
    <w:p w:rsidR="ABFFABFF" w:rsidRDefault="ABFFABFF" w:rsidP="ABFFABFF">
      <w:pPr>
        <w:pStyle w:val="ARCATArticle"/>
        <w:numPr>
          <w:ilvl w:val="1"/>
          <w:numId w:val="1"/>
        </w:numPr>
        <w:rPr/>
      </w:pPr>
      <w:r>
        <w:rPr/>
        <w:t>SEED AND GRASSING</w:t>
      </w:r>
    </w:p>
    <w:p w:rsidR="ABFFABFF" w:rsidRDefault="ABFFABFF" w:rsidP="ABFFABFF">
      <w:pPr>
        <w:pStyle w:val="ARCATParagraph"/>
        <w:numPr>
          <w:ilvl w:val="2"/>
          <w:numId w:val="1"/>
        </w:numPr>
        <w:rPr/>
      </w:pPr>
      <w:r>
        <w:rPr/>
        <w:t>Finish in accordance with manufacturer's instructions.</w:t>
      </w:r>
    </w:p>
    <w:p>
      <w:pPr>
        <w:pStyle w:val="ARCATnote"/>
        <w:rPr/>
      </w:pPr>
      <w:r>
        <w:rPr/>
        <w:t>** NOTE TO SPECIFIER ** Select seeding or sodding from the following paragraphs. Delete the paragraphs not required. Specify sod for areas where immediate use is desired. Young sod that is free from netting materials is recommended. Mature sod with a more developed root system and sod with netting may be difficult to press and cut into the cells. Contact manufacturer for sodding recommendations when used with Grassprotecta.</w:t>
      </w:r>
    </w:p>
    <w:p w:rsidR="ABFFABFF" w:rsidRDefault="ABFFABFF" w:rsidP="ABFFABFF">
      <w:pPr>
        <w:pStyle w:val="ARCATParagraph"/>
        <w:numPr>
          <w:ilvl w:val="2"/>
          <w:numId w:val="1"/>
        </w:numPr>
        <w:rPr/>
      </w:pPr>
      <w:r>
        <w:rPr/>
        <w:t>Seeding:</w:t>
      </w:r>
    </w:p>
    <w:p w:rsidR="ABFFABFF" w:rsidRDefault="ABFFABFF" w:rsidP="ABFFABFF">
      <w:pPr>
        <w:pStyle w:val="ARCATSubPara"/>
        <w:numPr>
          <w:ilvl w:val="3"/>
          <w:numId w:val="1"/>
        </w:numPr>
        <w:rPr/>
      </w:pPr>
      <w:r>
        <w:rPr/>
        <w:t>Follow good seeding, fertilizing, and watering procedures for turf establishment based on regional practices.</w:t>
      </w:r>
    </w:p>
    <w:p w:rsidR="ABFFABFF" w:rsidRDefault="ABFFABFF" w:rsidP="ABFFABFF">
      <w:pPr>
        <w:pStyle w:val="ARCATSubPara"/>
        <w:numPr>
          <w:ilvl w:val="3"/>
          <w:numId w:val="1"/>
        </w:numPr>
        <w:rPr/>
      </w:pPr>
      <w:r>
        <w:rPr/>
        <w:t>Increase watering frequency when free draining base materials are used.</w:t>
      </w:r>
    </w:p>
    <w:p w:rsidR="ABFFABFF" w:rsidRDefault="ABFFABFF" w:rsidP="ABFFABFF">
      <w:pPr>
        <w:pStyle w:val="ARCATSubPara"/>
        <w:numPr>
          <w:ilvl w:val="3"/>
          <w:numId w:val="1"/>
        </w:numPr>
        <w:rPr/>
      </w:pPr>
      <w:r>
        <w:rPr/>
        <w:t>Seeding: As specified in Section 32 92 13 - Hydro-Mulching.</w:t>
      </w:r>
    </w:p>
    <w:p w:rsidR="ABFFABFF" w:rsidRDefault="ABFFABFF" w:rsidP="ABFFABFF">
      <w:pPr>
        <w:pStyle w:val="ARCATParagraph"/>
        <w:numPr>
          <w:ilvl w:val="2"/>
          <w:numId w:val="1"/>
        </w:numPr>
        <w:rPr/>
      </w:pPr>
      <w:r>
        <w:rPr/>
        <w:t>Sodding:</w:t>
      </w:r>
    </w:p>
    <w:p w:rsidR="ABFFABFF" w:rsidRDefault="ABFFABFF" w:rsidP="ABFFABFF">
      <w:pPr>
        <w:pStyle w:val="ARCATSubPara"/>
        <w:numPr>
          <w:ilvl w:val="3"/>
          <w:numId w:val="1"/>
        </w:numPr>
        <w:rPr/>
      </w:pPr>
      <w:r>
        <w:rPr/>
        <w:t>Install young sod free from netting materials.</w:t>
      </w:r>
    </w:p>
    <w:p w:rsidR="ABFFABFF" w:rsidRDefault="ABFFABFF" w:rsidP="ABFFABFF">
      <w:pPr>
        <w:pStyle w:val="ARCATSubPara"/>
        <w:numPr>
          <w:ilvl w:val="3"/>
          <w:numId w:val="1"/>
        </w:numPr>
        <w:rPr/>
      </w:pPr>
      <w:r>
        <w:rPr/>
        <w:t>Press sod into the soil surface using a roller or other suitable equipment and follow normal watering procedures.</w:t>
      </w:r>
    </w:p>
    <w:p w:rsidR="ABFFABFF" w:rsidRDefault="ABFFABFF" w:rsidP="ABFFABFF">
      <w:pPr>
        <w:pStyle w:val="ARCATSubPara"/>
        <w:numPr>
          <w:ilvl w:val="3"/>
          <w:numId w:val="1"/>
        </w:numPr>
        <w:rPr/>
      </w:pPr>
      <w:r>
        <w:rPr/>
        <w:t>Sodding: As specified in Section 32 92 13 - Hydro-Mulching.</w:t>
      </w:r>
    </w:p>
    <w:p>
      <w:pPr>
        <w:pStyle w:val="ARCATnote"/>
        <w:rPr/>
      </w:pPr>
      <w:r>
        <w:rPr/>
        <w:t>** NOTE TO SPECIFIER ** Fertilize, water and cut regularly to encourage root growth and development.</w:t>
      </w:r>
    </w:p>
    <w:p w:rsidR="ABFFABFF" w:rsidRDefault="ABFFABFF" w:rsidP="ABFFABFF">
      <w:pPr>
        <w:pStyle w:val="ARCATArticle"/>
        <w:numPr>
          <w:ilvl w:val="1"/>
          <w:numId w:val="1"/>
        </w:numPr>
        <w:rPr/>
      </w:pPr>
      <w:r>
        <w:rPr/>
        <w:t>MAINTENANCE</w:t>
      </w:r>
    </w:p>
    <w:p>
      <w:pPr>
        <w:pStyle w:val="ARCATnote"/>
        <w:rPr/>
      </w:pPr>
      <w:r>
        <w:rPr/>
        <w:t>** NOTE TO SPECIFIER ** Normal turf care procedures should be followed. Coordinate with Section 32 92 13 - Hydro-Mulching. </w:t>
      </w:r>
    </w:p>
    <w:p w:rsidR="ABFFABFF" w:rsidRDefault="ABFFABFF" w:rsidP="ABFFABFF">
      <w:pPr>
        <w:pStyle w:val="ARCATParagraph"/>
        <w:numPr>
          <w:ilvl w:val="2"/>
          <w:numId w:val="1"/>
        </w:numPr>
        <w:rPr/>
      </w:pPr>
      <w:r>
        <w:rPr/>
        <w:t>Maintain grass in accordance with manufacturer's instructions and as specified in Section 32 92 13 - Hydro-Mulching.</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12 43 -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42DE6"
  Type="http://schemas.openxmlformats.org/officeDocument/2006/relationships/image"
  Target="https://www.arcat.com/clients/gfx/bodding.png"
  TargetMode="External"
/>
<Relationship
  Id="rId_5757B9_1"
  Type="http://schemas.openxmlformats.org/officeDocument/2006/relationships/hyperlink"
  Target="https://arcat.com/rfi?action=email&amp;company=TYPAR%252BGeosynthetics&amp;message=RE%253A%2520Spec%2520Question%2520(02795bod)%253A%2520&amp;coid=46230&amp;spec=02795bod&amp;rep=&amp;fax="
  TargetMode="External"
/>
<Relationship
  Id="rId_5757B9_2"
  Type="http://schemas.openxmlformats.org/officeDocument/2006/relationships/hyperlink"
  Target="https://typargeosynthetics.com"
  TargetMode="External"
/>
<Relationship
  Id="rId_5757B9_3"
  Type="http://schemas.openxmlformats.org/officeDocument/2006/relationships/hyperlink"
  Target="https://arcat.com/company/typar-geosynthetics-46230"
  TargetMode="External"
/>
<Relationship
  Id="rId_B2125C_1"
  Type="http://schemas.openxmlformats.org/officeDocument/2006/relationships/hyperlink"
  Target="https://arcat.com/rfi?action=email&amp;company=TYPAR%252BGeosynthetics&amp;message=RE%253A%2520Spec%2520Question%2520(02795bod)%253A%2520&amp;coid=46230&amp;spec=02795bod&amp;rep=&amp;fax="
  TargetMode="External"
/>
<Relationship
  Id="rId_B2125C_2"
  Type="http://schemas.openxmlformats.org/officeDocument/2006/relationships/hyperlink"
  Target="https://typargeosynthetic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