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E0EAF4"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EAF4" descr="https://www.arcat.com/clients/gfx/viance.png"/>
                      <pic:cNvPicPr>
                        <a:picLocks noChangeAspect="1" noChangeArrowheads="1"/>
                      </pic:cNvPicPr>
                    </pic:nvPicPr>
                    <pic:blipFill>
                      <a:blip r:link="rId_E0EAF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WOOD TREATMENT - PRESERVE CA-C (COPPER AZOLE)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9F5046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Preservative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13 - Chain Link Fences and Gates (32 31 29) - Wood Fences and Gates.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P48 - Standard for Copper Azole Type C (CA-C).</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Permanent Wood Foundation (PWF) Design Specification, ANSI/AF and PA PWF-2007.</w:t>
      </w:r>
    </w:p>
    <w:p w:rsidR="ABFFABFF" w:rsidRDefault="ABFFABFF" w:rsidP="ABFFABFF">
      <w:pPr>
        <w:pStyle w:val="ARCATParagraph"/>
        <w:numPr>
          <w:ilvl w:val="2"/>
          <w:numId w:val="1"/>
        </w:numPr>
        <w:rPr/>
      </w:pPr>
      <w:r>
        <w:rPr/>
        <w:t>Permanent Wood Foundations, Design and Construction Guide, Southern Pine Council. Publication No. 400.</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pPr>
        <w:pStyle w:val="ARCATnote"/>
        <w:rPr/>
      </w:pPr>
      <w:r>
        <w:rPr/>
        <w:t>** NOTE TO SPECIFIER ** Delete if not required.</w:t>
      </w:r>
    </w:p>
    <w:p w:rsidR="ABFFABFF" w:rsidRDefault="ABFFABFF" w:rsidP="ABFFABFF">
      <w:pPr>
        <w:pStyle w:val="ARCATParagraph"/>
        <w:numPr>
          <w:ilvl w:val="2"/>
          <w:numId w:val="1"/>
        </w:numPr>
        <w:rPr/>
      </w:pPr>
      <w:r>
        <w:rPr/>
        <w:t>Source Quality: Obtain treated wood products from a single approved source.</w:t>
      </w:r>
    </w:p>
    <w:p>
      <w:pPr>
        <w:pStyle w:val="ARCATnote"/>
        <w:rPr/>
      </w:pPr>
      <w:r>
        <w:rPr/>
        <w:t>** NOTE TO SPECIFIER ** Delete if preservative treatment is not required.</w:t>
      </w:r>
    </w:p>
    <w:p w:rsidR="ABFFABFF" w:rsidRDefault="ABFFABFF" w:rsidP="ABFFABFF">
      <w:pPr>
        <w:pStyle w:val="ARCATParagraph"/>
        <w:numPr>
          <w:ilvl w:val="2"/>
          <w:numId w:val="1"/>
        </w:numPr>
        <w:rPr/>
      </w:pPr>
      <w:r>
        <w:rPr/>
        <w:t>Preservative Treatment: Mark each piece of plywood and lumber to show compliance with specified standards.</w:t>
      </w:r>
    </w:p>
    <w:p>
      <w:pPr>
        <w:pStyle w:val="ARCATnote"/>
        <w:rPr/>
      </w:pPr>
      <w:r>
        <w:rPr/>
        <w:t>** NOTE TO SPECIFIER ** Delete if third party inspections are not required.</w:t>
      </w:r>
    </w:p>
    <w:p w:rsidR="ABFFABFF" w:rsidRDefault="ABFFABFF" w:rsidP="ABFFABFF">
      <w:pPr>
        <w:pStyle w:val="ARCATParagraph"/>
        <w:numPr>
          <w:ilvl w:val="2"/>
          <w:numId w:val="1"/>
        </w:numPr>
        <w:rPr/>
      </w:pPr>
      <w:r>
        <w:rPr/>
        <w:t>Independent Third Party Inspection: Provide plant inspections.</w:t>
      </w:r>
    </w:p>
    <w:p>
      <w:pPr>
        <w:pStyle w:val="ARCATnote"/>
        <w:rPr/>
      </w:pPr>
      <w:r>
        <w:rPr/>
        <w:t>** NOTE TO SPECIFIER ** Delete if KDAT is not required for preservative treated lumber or plywood only.</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Lumber: To 19 percent maximum moisture content in accordance with AWPA T1, Section 7 - Drying After Treatment.</w:t>
      </w:r>
    </w:p>
    <w:p w:rsidR="ABFFABFF" w:rsidRDefault="ABFFABFF" w:rsidP="ABFFABFF">
      <w:pPr>
        <w:pStyle w:val="ARCATSubPara"/>
        <w:numPr>
          <w:ilvl w:val="3"/>
          <w:numId w:val="1"/>
        </w:numPr>
        <w:rPr/>
      </w:pPr>
      <w:r>
        <w:rPr/>
        <w:t>Plywood: To 18 percent maximum moisture content in accordance with AWPA T1, Section F -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pPr>
        <w:pStyle w:val="ARCATnote"/>
        <w:rPr/>
      </w:pPr>
      <w:r>
        <w:rPr/>
        <w:t>** NOTE TO SPECIFIER ** The following paragraphs apply to Preserve CA preservative treatment. Delete if not required.</w:t>
      </w:r>
    </w:p>
    <w:p w:rsidR="ABFFABFF" w:rsidRDefault="ABFFABFF" w:rsidP="ABFFABFF">
      <w:pPr>
        <w:pStyle w:val="ARCATParagraph"/>
        <w:numPr>
          <w:ilvl w:val="2"/>
          <w:numId w:val="1"/>
        </w:numPr>
        <w:rPr/>
      </w:pPr>
      <w:r>
        <w:rPr/>
        <w:t>Preserve CA Manufacturer's Warranty: Provide manufacturer's standard lifetime limited warranty for pressure treated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390326_1" w:history="1">
        <w:tooltip>request info (Productinfo@viance.net) downloads</w:tooltip>
        <w:r>
          <w:rPr>
            <w:rStyle w:val="Hyperlink"/>
            <w:color w:val="802020"/>
            <w:u w:val="single"/>
          </w:rPr>
          <w:t>request info (Productinfo@viance.net)</w:t>
        </w:r>
      </w:hyperlink>
      <w:r>
        <w:rPr/>
        <w:t>;Web: </w:t>
      </w:r>
      <w:hyperlink r:id="rId_390326_2" w:history="1">
        <w:tooltip>https://www.treatedwood.com downloads</w:tooltip>
        <w:r>
          <w:rPr>
            <w:rStyle w:val="Hyperlink"/>
            <w:color w:val="802020"/>
            <w:u w:val="single"/>
          </w:rPr>
          <w:t>https://www.treatedwood.com</w:t>
        </w:r>
      </w:hyperlink>
      <w:r>
        <w:rPr/>
        <w:t> </w:t>
      </w:r>
    </w:p>
    <w:p>
      <w:pPr>
        <w:pStyle w:val="ARCATnote"/>
        <w:rPr/>
      </w:pPr>
      <w:r>
        <w:rPr/>
        <w:t>** NOTE TO SPECIFIER ** Delete one of the following two paragraphs. Coordinate with Division 1 requirements.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in Preservative Treated Wood: For treated wood and where wood is in ground contact, subject to high relative humidity, or exposed to weather,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Article"/>
        <w:numPr>
          <w:ilvl w:val="1"/>
          <w:numId w:val="1"/>
        </w:numPr>
        <w:rPr/>
      </w:pPr>
      <w:r>
        <w:rPr/>
        <w:t>PRESERVATIVE PRESSURE TREATMENT OF WOOD</w:t>
      </w:r>
    </w:p>
    <w:p w:rsidR="ABFFABFF" w:rsidRDefault="ABFFABFF" w:rsidP="ABFFABFF">
      <w:pPr>
        <w:pStyle w:val="ARCATParagraph"/>
        <w:numPr>
          <w:ilvl w:val="2"/>
          <w:numId w:val="1"/>
        </w:numPr>
        <w:rPr/>
      </w:pPr>
      <w:r>
        <w:rPr/>
        <w:t>Preservative Treatment for Above Ground Use: Decking, fencing, handrails, joists and subflooring, roof decks and sheathing (UC3B).</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0.060 lbs per cu ft (1.0 kg per cu m) of CA-C in accordance with AWPA U1: (UC3B) as appropriate.</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Above Ground Use, 6 inches (152 mm) or more from the ground.</w:t>
      </w:r>
    </w:p>
    <w:p w:rsidR="ABFFABFF" w:rsidRDefault="ABFFABFF" w:rsidP="ABFFABFF">
      <w:pPr>
        <w:pStyle w:val="ARCATSubSub1"/>
        <w:numPr>
          <w:ilvl w:val="4"/>
          <w:numId w:val="1"/>
        </w:numPr>
        <w:rPr/>
      </w:pPr>
      <w:r>
        <w:rPr/>
        <w:t>In contact with roofing, flashing, or waterproofing.</w:t>
      </w:r>
    </w:p>
    <w:p w:rsidR="ABFFABFF" w:rsidRDefault="ABFFABFF" w:rsidP="ABFFABFF">
      <w:pPr>
        <w:pStyle w:val="ARCATSubSub1"/>
        <w:numPr>
          <w:ilvl w:val="4"/>
          <w:numId w:val="1"/>
        </w:numPr>
        <w:rPr/>
      </w:pPr>
      <w:r>
        <w:rPr/>
        <w:t>In contact with masonry or concrete.</w:t>
      </w:r>
    </w:p>
    <w:p w:rsidR="ABFFABFF" w:rsidRDefault="ABFFABFF" w:rsidP="ABFFABFF">
      <w:pPr>
        <w:pStyle w:val="ARCATSubSub1"/>
        <w:numPr>
          <w:ilvl w:val="4"/>
          <w:numId w:val="1"/>
        </w:numPr>
        <w:rPr/>
      </w:pPr>
      <w:r>
        <w:rPr/>
        <w:t>Within 18 inches (450 mm) of grade.</w:t>
      </w:r>
    </w:p>
    <w:p w:rsidR="ABFFABFF" w:rsidRDefault="ABFFABFF" w:rsidP="ABFFABFF">
      <w:pPr>
        <w:pStyle w:val="ARCATSubSub1"/>
        <w:numPr>
          <w:ilvl w:val="4"/>
          <w:numId w:val="1"/>
        </w:numPr>
        <w:rPr/>
      </w:pPr>
      <w:r>
        <w:rPr/>
        <w:t>Exposed to weather.</w:t>
      </w:r>
    </w:p>
    <w:p w:rsidR="ABFFABFF" w:rsidRDefault="ABFFABFF" w:rsidP="ABFFABFF">
      <w:pPr>
        <w:pStyle w:val="ARCATSubSub1"/>
        <w:numPr>
          <w:ilvl w:val="4"/>
          <w:numId w:val="1"/>
        </w:numPr>
        <w:rPr/>
      </w:pPr>
      <w:r>
        <w:rPr/>
        <w:t>Other locations indicated.</w:t>
      </w:r>
    </w:p>
    <w:p w:rsidR="ABFFABFF" w:rsidRDefault="ABFFABFF" w:rsidP="ABFFABFF">
      <w:pPr>
        <w:pStyle w:val="ARCATParagraph"/>
        <w:numPr>
          <w:ilvl w:val="2"/>
          <w:numId w:val="1"/>
        </w:numPr>
        <w:rPr/>
      </w:pPr>
      <w:r>
        <w:rPr/>
        <w:t>Preservative Treatment, Ground and Fresh Water Contact (UC4A): Fence posts, landscaping, piers and docks; Saltwater Splash (UC4B), Fresh Water Piling (UC4C) and Marine Use (UC5A, B, C).</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0.15 lbs per cu ft (2.4 kg per cu m) retention in accordance with AWPA U1 (UC4A) as appropriate.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SubSub1"/>
        <w:numPr>
          <w:ilvl w:val="4"/>
          <w:numId w:val="1"/>
        </w:numPr>
        <w:rPr/>
      </w:pPr>
      <w:r>
        <w:rPr/>
        <w:t>Use .31 lbs per cu ft (5.0 kg per cu m) retention in accordance with AWPA U1 (UC4C) as appropriate.</w:t>
      </w:r>
    </w:p>
    <w:p w:rsidR="ABFFABFF" w:rsidRDefault="ABFFABFF" w:rsidP="ABFFABFF">
      <w:pPr>
        <w:pStyle w:val="ARCATSubSub1"/>
        <w:numPr>
          <w:ilvl w:val="4"/>
          <w:numId w:val="1"/>
        </w:numPr>
        <w:rPr/>
      </w:pPr>
      <w:r>
        <w:rPr/>
        <w:t>Use 0.41 lbs per cu ft (6.6 kg per cu m) retention in accordance with AWPA U1 (UC5A, B, C) as appropriate.</w:t>
      </w:r>
    </w:p>
    <w:p w:rsidR="ABFFABFF" w:rsidRDefault="ABFFABFF" w:rsidP="ABFFABFF">
      <w:pPr>
        <w:pStyle w:val="ARCATSubPara"/>
        <w:numPr>
          <w:ilvl w:val="3"/>
          <w:numId w:val="1"/>
        </w:numPr>
        <w:rPr/>
      </w:pPr>
      <w:r>
        <w:rPr/>
        <w:t>If required, kiln dry after treatment to 19 percent maximum moisture content for lumber and 18 percent for plywood.</w:t>
      </w:r>
    </w:p>
    <w:p w:rsidR="ABFFABFF" w:rsidRDefault="ABFFABFF" w:rsidP="ABFFABFF">
      <w:pPr>
        <w:pStyle w:val="ARCATSubPara"/>
        <w:numPr>
          <w:ilvl w:val="3"/>
          <w:numId w:val="1"/>
        </w:numPr>
        <w:rPr/>
      </w:pPr>
      <w:r>
        <w:rPr/>
        <w:t>Treat wood in the following locations:</w:t>
      </w:r>
    </w:p>
    <w:p w:rsidR="ABFFABFF" w:rsidRDefault="ABFFABFF" w:rsidP="ABFFABFF">
      <w:pPr>
        <w:pStyle w:val="ARCATSubSub1"/>
        <w:numPr>
          <w:ilvl w:val="4"/>
          <w:numId w:val="1"/>
        </w:numPr>
        <w:rPr/>
      </w:pPr>
      <w:r>
        <w:rPr/>
        <w:t>In contact with ground.</w:t>
      </w:r>
    </w:p>
    <w:p w:rsidR="ABFFABFF" w:rsidRDefault="ABFFABFF" w:rsidP="ABFFABFF">
      <w:pPr>
        <w:pStyle w:val="ARCATSubSub1"/>
        <w:numPr>
          <w:ilvl w:val="4"/>
          <w:numId w:val="1"/>
        </w:numPr>
        <w:rPr/>
      </w:pPr>
      <w:r>
        <w:rPr/>
        <w:t>In contact with fresh water.</w:t>
      </w:r>
    </w:p>
    <w:p w:rsidR="ABFFABFF" w:rsidRDefault="ABFFABFF" w:rsidP="ABFFABFF">
      <w:pPr>
        <w:pStyle w:val="ARCATSubSub1"/>
        <w:numPr>
          <w:ilvl w:val="4"/>
          <w:numId w:val="1"/>
        </w:numPr>
        <w:rPr/>
      </w:pPr>
      <w:r>
        <w:rPr/>
        <w:t>Used as posts, landscaping timbers, retaining walls, piers, or docks.</w:t>
      </w:r>
    </w:p>
    <w:p w:rsidR="ABFFABFF" w:rsidRDefault="ABFFABFF" w:rsidP="ABFFABFF">
      <w:pPr>
        <w:pStyle w:val="ARCATParagraph"/>
        <w:numPr>
          <w:ilvl w:val="2"/>
          <w:numId w:val="1"/>
        </w:numPr>
        <w:rPr/>
      </w:pPr>
      <w:r>
        <w:rPr/>
        <w:t>Preservative Treatment for Wood Foundation Systems (UC4B): Permanent wood foundations and crawl spaces.</w:t>
      </w:r>
    </w:p>
    <w:p w:rsidR="ABFFABFF" w:rsidRDefault="ABFFABFF" w:rsidP="ABFFABFF">
      <w:pPr>
        <w:pStyle w:val="ARCATSubPara"/>
        <w:numPr>
          <w:ilvl w:val="3"/>
          <w:numId w:val="1"/>
        </w:numPr>
        <w:rPr/>
      </w:pPr>
      <w:r>
        <w:rPr/>
        <w:t>Pressure treat softwood lumber, timber, and plywood for wood foundation systems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agraph"/>
        <w:numPr>
          <w:ilvl w:val="2"/>
          <w:numId w:val="1"/>
        </w:numPr>
        <w:rPr/>
      </w:pPr>
      <w:r>
        <w:rPr/>
        <w:t>Preservative Treatment for Saltwater Splash Zone Exposure (UC4B).</w:t>
      </w:r>
    </w:p>
    <w:p w:rsidR="ABFFABFF" w:rsidRDefault="ABFFABFF" w:rsidP="ABFFABFF">
      <w:pPr>
        <w:pStyle w:val="ARCATSubPara"/>
        <w:numPr>
          <w:ilvl w:val="3"/>
          <w:numId w:val="1"/>
        </w:numPr>
        <w:rPr/>
      </w:pPr>
      <w:r>
        <w:rPr/>
        <w:t>Pressure treat softwood lumber, timber, and plywood for saltwater splash with waterborne preservatives to comply with AWPA U1.</w:t>
      </w:r>
    </w:p>
    <w:p w:rsidR="ABFFABFF" w:rsidRDefault="ABFFABFF" w:rsidP="ABFFABFF">
      <w:pPr>
        <w:pStyle w:val="ARCATSubPara"/>
        <w:numPr>
          <w:ilvl w:val="3"/>
          <w:numId w:val="1"/>
        </w:numPr>
        <w:rPr/>
      </w:pPr>
      <w:r>
        <w:rPr/>
        <w:t>Treatment: Preserve CA-C as manufactured for Viance.</w:t>
      </w:r>
    </w:p>
    <w:p w:rsidR="ABFFABFF" w:rsidRDefault="ABFFABFF" w:rsidP="ABFFABFF">
      <w:pPr>
        <w:pStyle w:val="ARCATSubSub1"/>
        <w:numPr>
          <w:ilvl w:val="4"/>
          <w:numId w:val="1"/>
        </w:numPr>
        <w:rPr/>
      </w:pPr>
      <w:r>
        <w:rPr/>
        <w:t>Use 0.25 lbs per cu ft (4.0 kg per cu m) retention in accordance with AWPA U1 (UC4B) as appropriate.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Framing and Sheathing: Comply with installation requirements in Section 06 10 00 - Rough Carpentry.</w:t>
      </w:r>
    </w:p>
    <w:p w:rsidR="ABFFABFF" w:rsidRDefault="ABFFABFF" w:rsidP="ABFFABFF">
      <w:pPr>
        <w:pStyle w:val="ARCATParagraph"/>
        <w:numPr>
          <w:ilvl w:val="2"/>
          <w:numId w:val="1"/>
        </w:numPr>
        <w:rPr/>
      </w:pPr>
      <w:r>
        <w:rPr/>
        <w:t>Millwork and Trim: Comply with installation requirements in Section 06 20 00 - Finish Carpentry.</w:t>
      </w:r>
    </w:p>
    <w:p w:rsidR="ABFFABFF" w:rsidRDefault="ABFFABFF" w:rsidP="ABFFABFF">
      <w:pPr>
        <w:pStyle w:val="ARCATParagraph"/>
        <w:numPr>
          <w:ilvl w:val="2"/>
          <w:numId w:val="1"/>
        </w:numPr>
        <w:rPr/>
      </w:pPr>
      <w:r>
        <w:rPr/>
        <w:t>Preservative Treated Wood:</w:t>
      </w:r>
    </w:p>
    <w:p w:rsidR="ABFFABFF" w:rsidRDefault="ABFFABFF" w:rsidP="ABFFABFF">
      <w:pPr>
        <w:pStyle w:val="ARCATSubPara"/>
        <w:numPr>
          <w:ilvl w:val="3"/>
          <w:numId w:val="1"/>
        </w:numPr>
        <w:rPr/>
      </w:pPr>
      <w:r>
        <w:rPr/>
        <w:t>Surface Treatment of Field Cuts: All field cuts on members that provide structural support to a permanent structure shall be field treated in accordance with AWPA M4.</w:t>
      </w:r>
    </w:p>
    <w:p>
      <w:pPr>
        <w:pStyle w:val="ARCATnote"/>
        <w:rPr/>
      </w:pPr>
      <w:r>
        <w:rPr/>
        <w:t>** NOTE TO SPECIFIER ** Delete paragraph below if not required.</w:t>
      </w:r>
    </w:p>
    <w:p w:rsidR="ABFFABFF" w:rsidRDefault="ABFFABFF" w:rsidP="ABFFABFF">
      <w:pPr>
        <w:pStyle w:val="ARCATParagraph"/>
        <w:numPr>
          <w:ilvl w:val="2"/>
          <w:numId w:val="1"/>
        </w:numPr>
        <w:rPr/>
      </w:pPr>
      <w:r>
        <w:rPr/>
        <w:t>Wood Foundation System: Install in accordance with the following:</w:t>
      </w:r>
    </w:p>
    <w:p w:rsidR="ABFFABFF" w:rsidRDefault="ABFFABFF" w:rsidP="ABFFABFF">
      <w:pPr>
        <w:pStyle w:val="ARCATSubPara"/>
        <w:numPr>
          <w:ilvl w:val="3"/>
          <w:numId w:val="1"/>
        </w:numPr>
        <w:rPr/>
      </w:pPr>
      <w:r>
        <w:rPr/>
        <w:t>Permanent Wood Foundation (PWF) Design Specification, ANSI/AF and PA PWF-2007.</w:t>
      </w:r>
    </w:p>
    <w:p w:rsidR="ABFFABFF" w:rsidRDefault="ABFFABFF" w:rsidP="ABFFABFF">
      <w:pPr>
        <w:pStyle w:val="ARCATSubPara"/>
        <w:numPr>
          <w:ilvl w:val="3"/>
          <w:numId w:val="1"/>
        </w:numPr>
        <w:rPr/>
      </w:pPr>
      <w:r>
        <w:rPr/>
        <w:t>Permanent Wood Foundations, Design and Construction Guide, Southern Pine Council. Publication No. 400.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EAF4"
  Type="http://schemas.openxmlformats.org/officeDocument/2006/relationships/image"
  Target="https://www.arcat.com/clients/gfx/viance.png"
  TargetMode="External"
/>
<Relationship
  Id="rId_9F5046_1"
  Type="http://schemas.openxmlformats.org/officeDocument/2006/relationships/hyperlink"
  Target="http://www.treatedwood.com"
  TargetMode="External"
/>
<Relationship
  Id="rId_390326_1"
  Type="http://schemas.openxmlformats.org/officeDocument/2006/relationships/hyperlink"
  Target="https://arcat.com/rfi?action=email&amp;company=Viance%252B-%252BTreated%252BWood%252BSolutions&amp;message=RE%253A%2520Spec%2520Question%2520(06071csi)%253A%2520&amp;coid=31403&amp;spec=06071csi&amp;rep=&amp;fax=704-527-8232"
  TargetMode="External"
/>
<Relationship
  Id="rId_390326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