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751D03"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51D03" descr="https://www.arcat.com/clients/gfx/vulcraft.png"/>
                      <pic:cNvPicPr>
                        <a:picLocks noChangeAspect="1" noChangeArrowheads="1"/>
                      </pic:cNvPicPr>
                    </pic:nvPicPr>
                    <pic:blipFill>
                      <a:blip r:link="rId_751D0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53 00</w:t>
      </w:r>
    </w:p>
    <w:p>
      <w:pPr>
        <w:pStyle w:val="ARCATTitle"/>
        <w:jc w:val="center"/>
        <w:rPr/>
      </w:pPr>
      <w:r>
        <w:rPr/>
        <w:t>METAL GRATINGS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Nucor Vulcraft/Verco Group; Steel Joists, Decking and Bar Grating.</w:t>
      </w:r>
      <w:r>
        <w:rPr/>
        <w:br/>
        <w:t>This section is based on the products ofNucor Vulcraft/Verco Group, which is located at:</w:t>
      </w:r>
      <w:r>
        <w:rPr/>
        <w:br/>
        <w:t>6610 CR 60</w:t>
      </w:r>
      <w:r>
        <w:rPr/>
        <w:br/>
        <w:t>St. Joe, IN 46785</w:t>
      </w:r>
      <w:r>
        <w:rPr/>
        <w:br/>
        <w:t>Email: _______.</w:t>
      </w:r>
      <w:r>
        <w:rPr/>
        <w:br/>
        <w:t>Web: www.vulcraft.com</w:t>
      </w:r>
      <w:r>
        <w:rPr/>
        <w:br/>
        <w:t>Web: www.vercodeck.com</w:t>
      </w:r>
      <w:r>
        <w:rPr/>
        <w:br/>
        <w:t>[Click Here]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bar gratings.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12 00 - Structural Steel Framing. For structural-steel framing system components.</w:t>
      </w:r>
    </w:p>
    <w:p w:rsidR="ABFFABFF" w:rsidRDefault="ABFFABFF" w:rsidP="ABFFABFF">
      <w:pPr>
        <w:pStyle w:val="ARCATParagraph"/>
        <w:numPr>
          <w:ilvl w:val="2"/>
          <w:numId w:val="1"/>
        </w:numPr>
        <w:rPr/>
      </w:pPr>
      <w:r>
        <w:rPr/>
        <w:t>Section 05 51 00 - Metal Stairs. For grating treads and landings of steel-framed stairs.</w:t>
      </w:r>
    </w:p>
    <w:p w:rsidR="ABFFABFF" w:rsidRDefault="ABFFABFF" w:rsidP="ABFFABFF">
      <w:pPr>
        <w:pStyle w:val="ARCATParagraph"/>
        <w:numPr>
          <w:ilvl w:val="2"/>
          <w:numId w:val="1"/>
        </w:numPr>
        <w:rPr/>
      </w:pPr>
      <w:r>
        <w:rPr/>
        <w:t>Section 05 52 13 - Pipe and Tube Railings. For metal pipe and tube handrails and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A123/A123M - Standard Specification for Zinc (Hot-Dip Galvanized) Coatings on Iron and Steel Products.</w:t>
      </w:r>
    </w:p>
    <w:p w:rsidR="ABFFABFF" w:rsidRDefault="ABFFABFF" w:rsidP="ABFFABFF">
      <w:pPr>
        <w:pStyle w:val="ARCATSubPara"/>
        <w:numPr>
          <w:ilvl w:val="3"/>
          <w:numId w:val="1"/>
        </w:numPr>
        <w:rPr/>
      </w:pPr>
      <w:r>
        <w:rPr/>
        <w:t>ASTM A307 - Standard Specification for Carbon Steel Bolts, Studs, and Threaded Rod 60[UNICODE CHAR NOT COVERED: 8201]000 PSI Tensile Strength.</w:t>
      </w:r>
    </w:p>
    <w:p w:rsidR="ABFFABFF" w:rsidRDefault="ABFFABFF" w:rsidP="ABFFABFF">
      <w:pPr>
        <w:pStyle w:val="ARCATSubPara"/>
        <w:numPr>
          <w:ilvl w:val="3"/>
          <w:numId w:val="1"/>
        </w:numPr>
        <w:rPr/>
      </w:pPr>
      <w:r>
        <w:rPr/>
        <w:t>ASTM A510/A510M - Standard Specification for General Requirements for Wire Rods and Coarse Round Wire, Carbon Steel, and Alloy Steel.</w:t>
      </w:r>
    </w:p>
    <w:p w:rsidR="ABFFABFF" w:rsidRDefault="ABFFABFF" w:rsidP="ABFFABFF">
      <w:pPr>
        <w:pStyle w:val="ARCATSubPara"/>
        <w:numPr>
          <w:ilvl w:val="3"/>
          <w:numId w:val="1"/>
        </w:numPr>
        <w:rPr/>
      </w:pPr>
      <w:r>
        <w:rPr/>
        <w:t>ASTM A563/A563M - Standard Specification for Carbon and Alloy Steel Nuts (Inch and Metric).</w:t>
      </w:r>
    </w:p>
    <w:p w:rsidR="ABFFABFF" w:rsidRDefault="ABFFABFF" w:rsidP="ABFFABFF">
      <w:pPr>
        <w:pStyle w:val="ARCATSubPara"/>
        <w:numPr>
          <w:ilvl w:val="3"/>
          <w:numId w:val="1"/>
        </w:numPr>
        <w:rPr/>
      </w:pPr>
      <w:r>
        <w:rPr/>
        <w:t>ASTM A780 - Standard Practice for Repair of Damaged and Uncoated Areas of Hot-Dip Galvanized Coatings.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D1187 - Standard Specification for Asphalt-Base Emulsions for Use as Protective Coatings for Metal.</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F594 - Standard Specification for Stainless Steel Nuts.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ANSI/NAAMM MBG 533 - Welding Standards for Fabrication of Steel, Stainless Steel, and Aluminum Bar Grating.</w:t>
      </w:r>
    </w:p>
    <w:p w:rsidR="ABFFABFF" w:rsidRDefault="ABFFABFF" w:rsidP="ABFFABFF">
      <w:pPr>
        <w:pStyle w:val="ARCATParagraph"/>
        <w:numPr>
          <w:ilvl w:val="2"/>
          <w:numId w:val="1"/>
        </w:numPr>
        <w:rPr/>
      </w:pPr>
      <w:r>
        <w:rPr/>
        <w:t>American Society of Mechanical Engineers (ASME):</w:t>
      </w:r>
    </w:p>
    <w:p w:rsidR="ABFFABFF" w:rsidRDefault="ABFFABFF" w:rsidP="ABFFABFF">
      <w:pPr>
        <w:pStyle w:val="ARCATSubPara"/>
        <w:numPr>
          <w:ilvl w:val="3"/>
          <w:numId w:val="1"/>
        </w:numPr>
        <w:rPr/>
      </w:pPr>
      <w:r>
        <w:rPr/>
        <w:t>ASME B18 - Standardization of Bolts, Nuts, Rivets, Screws, Washers, and Similar Fasteners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D1/1 - Structural Welding Code, Steel.</w:t>
      </w:r>
    </w:p>
    <w:p w:rsidR="ABFFABFF" w:rsidRDefault="ABFFABFF" w:rsidP="ABFFABFF">
      <w:pPr>
        <w:pStyle w:val="ARCATParagraph"/>
        <w:numPr>
          <w:ilvl w:val="2"/>
          <w:numId w:val="1"/>
        </w:numPr>
        <w:rPr/>
      </w:pPr>
      <w:r>
        <w:rPr/>
        <w:t>National Association of Architectural Metal Manufacturers (NAMM):</w:t>
      </w:r>
    </w:p>
    <w:p w:rsidR="ABFFABFF" w:rsidRDefault="ABFFABFF" w:rsidP="ABFFABFF">
      <w:pPr>
        <w:pStyle w:val="ARCATSubPara"/>
        <w:numPr>
          <w:ilvl w:val="3"/>
          <w:numId w:val="1"/>
        </w:numPr>
        <w:rPr/>
      </w:pPr>
      <w:r>
        <w:rPr/>
        <w:t>NAAMM Metal Bar Grating (MGB).</w:t>
      </w:r>
    </w:p>
    <w:p w:rsidR="ABFFABFF" w:rsidRDefault="ABFFABFF" w:rsidP="ABFFABFF">
      <w:pPr>
        <w:pStyle w:val="ARCATParagraph"/>
        <w:numPr>
          <w:ilvl w:val="2"/>
          <w:numId w:val="1"/>
        </w:numPr>
        <w:rPr/>
      </w:pPr>
      <w:r>
        <w:rPr/>
        <w:t>Society for Protective Coatings (SSPC):</w:t>
      </w:r>
    </w:p>
    <w:p w:rsidR="ABFFABFF" w:rsidRDefault="ABFFABFF" w:rsidP="ABFFABFF">
      <w:pPr>
        <w:pStyle w:val="ARCATSubPara"/>
        <w:numPr>
          <w:ilvl w:val="3"/>
          <w:numId w:val="1"/>
        </w:numPr>
        <w:rPr/>
      </w:pPr>
      <w:r>
        <w:rPr/>
        <w:t>SSPC-20 - Zinc-Rich Coating (Type I - Inorganic, and Type II - Organic).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Provide templates for anchors and bolts specified for installation under other Sections.</w:t>
      </w:r>
    </w:p>
    <w:p w:rsidR="ABFFABFF" w:rsidRDefault="ABFFABFF" w:rsidP="ABFFABFF">
      <w:pPr>
        <w:pStyle w:val="ARCATSubPara"/>
        <w:numPr>
          <w:ilvl w:val="3"/>
          <w:numId w:val="1"/>
        </w:numPr>
        <w:rPr/>
      </w:pPr>
      <w:r>
        <w:rPr/>
        <w:t>For installed products indicated to comply with design loads, include structural analysis data signed and sealed by the qualified professional engineer responsible for their preparation.</w:t>
      </w:r>
    </w:p>
    <w:p w:rsidR="ABFFABFF" w:rsidRDefault="ABFFABFF" w:rsidP="ABFFABFF">
      <w:pPr>
        <w:pStyle w:val="ARCATParagraph"/>
        <w:numPr>
          <w:ilvl w:val="2"/>
          <w:numId w:val="1"/>
        </w:numPr>
        <w:rPr/>
      </w:pPr>
      <w:r>
        <w:rPr/>
        <w:t>Mill Certificates: Available upon request</w:t>
      </w:r>
    </w:p>
    <w:p w:rsidR="ABFFABFF" w:rsidRDefault="ABFFABFF" w:rsidP="ABFFABFF">
      <w:pPr>
        <w:pStyle w:val="ARCATParagraph"/>
        <w:numPr>
          <w:ilvl w:val="2"/>
          <w:numId w:val="1"/>
        </w:numPr>
        <w:rPr/>
      </w:pPr>
      <w:r>
        <w:rPr/>
        <w:t>Welding certificates.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Field Measurements: Verify actual locations of walls and other construction contiguous with gratings by field measurements before fabrication and indicate measurements on Shop Drawings.</w:t>
      </w:r>
    </w:p>
    <w:p w:rsidR="ABFFABFF" w:rsidRDefault="ABFFABFF" w:rsidP="ABFFABFF">
      <w:pPr>
        <w:pStyle w:val="ARCATSubPara"/>
        <w:numPr>
          <w:ilvl w:val="3"/>
          <w:numId w:val="1"/>
        </w:numPr>
        <w:rPr/>
      </w:pPr>
      <w:r>
        <w:rPr/>
        <w:t>Established Dimensions: Where field measurements cannot be made without delaying the Work, establish dimensions and proceed with fabricating gratings without field measurements. Coordinate wall and other contiguous construction to ensure that actual dimensions correspond to established dimensions.</w:t>
      </w:r>
    </w:p>
    <w:p w:rsidR="ABFFABFF" w:rsidRDefault="ABFFABFF" w:rsidP="ABFFABFF">
      <w:pPr>
        <w:pStyle w:val="ARCATSubPara"/>
        <w:numPr>
          <w:ilvl w:val="3"/>
          <w:numId w:val="1"/>
        </w:numPr>
        <w:rPr/>
      </w:pPr>
      <w:r>
        <w:rPr/>
        <w:t>Provide allowance for trimming and fitting at site.</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anchorages for gratings, grating frames, and supports.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B3B05B_1" w:history="1">
        <w:tooltip>request info (dave.bjork@nucor.com) downloads</w:tooltip>
        <w:r>
          <w:rPr>
            <w:rStyle w:val="Hyperlink"/>
            <w:color w:val="802020"/>
            <w:u w:val="single"/>
          </w:rPr>
          <w:t>request info (dave.bjork@nucor.com)</w:t>
        </w:r>
      </w:hyperlink>
      <w:r>
        <w:rPr/>
        <w:t>;Web: </w:t>
      </w:r>
      <w:hyperlink r:id="rId_B3B05B_2" w:history="1">
        <w:tooltip>https://vulcraft.com downloads</w:tooltip>
        <w:r>
          <w:rPr>
            <w:rStyle w:val="Hyperlink"/>
            <w:color w:val="802020"/>
            <w:u w:val="single"/>
          </w:rPr>
          <w:t>https://vulcraft.com</w:t>
        </w:r>
      </w:hyperlink>
      <w:r>
        <w:rPr/>
        <w:t> | </w:t>
      </w:r>
      <w:hyperlink r:id="rId_B3B05B_3" w:history="1">
        <w:tooltip>https://vercodeck.com downloads</w:tooltip>
        <w:r>
          <w:rPr>
            <w:rStyle w:val="Hyperlink"/>
            <w:color w:val="802020"/>
            <w:u w:val="single"/>
          </w:rPr>
          <w:t>https://vercodeck.com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Structural Performance of Gratings: Provide gratings capable of withstanding the effects of gravity loads and the following loads and stresses within limits and under conditions indicated:</w:t>
      </w:r>
    </w:p>
    <w:p w:rsidR="ABFFABFF" w:rsidRDefault="ABFFABFF" w:rsidP="ABFFABFF">
      <w:pPr>
        <w:pStyle w:val="ARCATSubPara"/>
        <w:numPr>
          <w:ilvl w:val="3"/>
          <w:numId w:val="1"/>
        </w:numPr>
        <w:rPr/>
      </w:pPr>
      <w:r>
        <w:rPr/>
        <w:t>Floors: Uniform load of 100 psf (4.79 kPa) or concentrated load of 300 lbf (136 kg), whichever produces the greater stress.</w:t>
      </w:r>
    </w:p>
    <w:p w:rsidR="ABFFABFF" w:rsidRDefault="ABFFABFF" w:rsidP="ABFFABFF">
      <w:pPr>
        <w:pStyle w:val="ARCATSubPara"/>
        <w:numPr>
          <w:ilvl w:val="3"/>
          <w:numId w:val="1"/>
        </w:numPr>
        <w:rPr/>
      </w:pPr>
      <w:r>
        <w:rPr/>
        <w:t>Walkways and Elevated Platforms Used as Exits: Uniform load of 100 psf (4.79 kPa).</w:t>
      </w:r>
    </w:p>
    <w:p w:rsidR="ABFFABFF" w:rsidRDefault="ABFFABFF" w:rsidP="ABFFABFF">
      <w:pPr>
        <w:pStyle w:val="ARCATSubPara"/>
        <w:numPr>
          <w:ilvl w:val="3"/>
          <w:numId w:val="1"/>
        </w:numPr>
        <w:rPr/>
      </w:pPr>
      <w:r>
        <w:rPr/>
        <w:t>Limit deflection to L/240 or 1/4 inch (6 mm), whichever is less.</w:t>
      </w:r>
    </w:p>
    <w:p w:rsidR="ABFFABFF" w:rsidRDefault="ABFFABFF" w:rsidP="ABFFABFF">
      <w:pPr>
        <w:pStyle w:val="ARCATParagraph"/>
        <w:numPr>
          <w:ilvl w:val="2"/>
          <w:numId w:val="1"/>
        </w:numPr>
        <w:rPr/>
      </w:pPr>
      <w:r>
        <w:rPr/>
        <w:t>Metal Bar Grating Standards: Comply with current NAAMM Metal Bar Grating (MGB) standards.</w:t>
      </w:r>
    </w:p>
    <w:p w:rsidR="ABFFABFF" w:rsidRDefault="ABFFABFF" w:rsidP="ABFFABFF">
      <w:pPr>
        <w:pStyle w:val="ARCATArticle"/>
        <w:numPr>
          <w:ilvl w:val="1"/>
          <w:numId w:val="1"/>
        </w:numPr>
        <w:rPr/>
      </w:pPr>
      <w:r>
        <w:rPr/>
        <w:t>FERROUS METALS</w:t>
      </w:r>
    </w:p>
    <w:p w:rsidR="ABFFABFF" w:rsidRDefault="ABFFABFF" w:rsidP="ABFFABFF">
      <w:pPr>
        <w:pStyle w:val="ARCATParagraph"/>
        <w:numPr>
          <w:ilvl w:val="2"/>
          <w:numId w:val="1"/>
        </w:numPr>
        <w:rPr/>
      </w:pPr>
      <w:r>
        <w:rPr/>
        <w:t>Steel Plates, Shapes, and Bars: ASTM A36/A36M.</w:t>
      </w:r>
    </w:p>
    <w:p w:rsidR="ABFFABFF" w:rsidRDefault="ABFFABFF" w:rsidP="ABFFABFF">
      <w:pPr>
        <w:pStyle w:val="ARCATParagraph"/>
        <w:numPr>
          <w:ilvl w:val="2"/>
          <w:numId w:val="1"/>
        </w:numPr>
        <w:rPr/>
      </w:pPr>
      <w:r>
        <w:rPr/>
        <w:t>Wire Rod for Grating Crossbars: ASTM A510/A510M.</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General: Unless otherwise indicated, provide Type 316 stainless-steel fasteners for exterior use or zinc-plated fasteners with coating complying with ASTM B633, Class Fe/Zn 5, at exterior walls. Provide stainless-steel fasteners for fastening aluminum. Select fasteners for type, grade, and class required.</w:t>
      </w:r>
    </w:p>
    <w:p w:rsidR="ABFFABFF" w:rsidRDefault="ABFFABFF" w:rsidP="ABFFABFF">
      <w:pPr>
        <w:pStyle w:val="ARCATParagraph"/>
        <w:numPr>
          <w:ilvl w:val="2"/>
          <w:numId w:val="1"/>
        </w:numPr>
        <w:rPr/>
      </w:pPr>
      <w:r>
        <w:rPr/>
        <w:t>Steel Bolts and Nuts: Regular hexagon-head bolts, ASTM A307, Grade A; with hex nuts, ASTM A563; and, where indicated, flat washers.</w:t>
      </w:r>
    </w:p>
    <w:p w:rsidR="ABFFABFF" w:rsidRDefault="ABFFABFF" w:rsidP="ABFFABFF">
      <w:pPr>
        <w:pStyle w:val="ARCATParagraph"/>
        <w:numPr>
          <w:ilvl w:val="2"/>
          <w:numId w:val="1"/>
        </w:numPr>
        <w:rPr/>
      </w:pPr>
      <w:r>
        <w:rPr/>
        <w:t>Stainless-Steel Bolts and Nuts: Regular hexagon-head annealed stainless-steel bolts, nuts, and, where indicated, flat washers;ASTM F593 for bolts and ASTM F594for nuts, Alloy Group 1.</w:t>
      </w:r>
    </w:p>
    <w:p w:rsidR="ABFFABFF" w:rsidRDefault="ABFFABFF" w:rsidP="ABFFABFF">
      <w:pPr>
        <w:pStyle w:val="ARCATParagraph"/>
        <w:numPr>
          <w:ilvl w:val="2"/>
          <w:numId w:val="1"/>
        </w:numPr>
        <w:rPr/>
      </w:pPr>
      <w:r>
        <w:rPr/>
        <w:t>Plain Washers: Round,ASME B18.22.1.</w:t>
      </w:r>
    </w:p>
    <w:p w:rsidR="ABFFABFF" w:rsidRDefault="ABFFABFF" w:rsidP="ABFFABFF">
      <w:pPr>
        <w:pStyle w:val="ARCATParagraph"/>
        <w:numPr>
          <w:ilvl w:val="2"/>
          <w:numId w:val="1"/>
        </w:numPr>
        <w:rPr/>
      </w:pPr>
      <w:r>
        <w:rPr/>
        <w:t>Lock Washers: Helical, spring type, ASME B18.21.1.</w:t>
      </w:r>
    </w:p>
    <w:p w:rsidR="ABFFABFF" w:rsidRDefault="ABFFABFF" w:rsidP="ABFFABFF">
      <w:pPr>
        <w:pStyle w:val="ARCATArticle"/>
        <w:numPr>
          <w:ilvl w:val="1"/>
          <w:numId w:val="1"/>
        </w:numPr>
        <w:rPr/>
      </w:pPr>
      <w:r>
        <w:rPr/>
        <w:t>MISCELLANEOUS MATERIALS</w:t>
      </w:r>
    </w:p>
    <w:p w:rsidR="ABFFABFF" w:rsidRDefault="ABFFABFF" w:rsidP="ABFFABFF">
      <w:pPr>
        <w:pStyle w:val="ARCATParagraph"/>
        <w:numPr>
          <w:ilvl w:val="2"/>
          <w:numId w:val="1"/>
        </w:numPr>
        <w:rPr/>
      </w:pPr>
      <w:r>
        <w:rPr/>
        <w:t>Welding Rods and Bare Electrodes: Select according to AWS specifications for metal alloy that is welded.</w:t>
      </w:r>
    </w:p>
    <w:p w:rsidR="ABFFABFF" w:rsidRDefault="ABFFABFF" w:rsidP="ABFFABFF">
      <w:pPr>
        <w:pStyle w:val="ARCATParagraph"/>
        <w:numPr>
          <w:ilvl w:val="2"/>
          <w:numId w:val="1"/>
        </w:numPr>
        <w:rPr/>
      </w:pPr>
      <w:r>
        <w:rPr/>
        <w:t>Shop Primers: Provide primers that comply with SSPC-20.</w:t>
      </w:r>
    </w:p>
    <w:p w:rsidR="ABFFABFF" w:rsidRDefault="ABFFABFF" w:rsidP="ABFFABFF">
      <w:pPr>
        <w:pStyle w:val="ARCATParagraph"/>
        <w:numPr>
          <w:ilvl w:val="2"/>
          <w:numId w:val="1"/>
        </w:numPr>
        <w:rPr/>
      </w:pPr>
      <w:r>
        <w:rPr/>
        <w:t>Galvanizing Repair Paint: High-zinc-dust-content paint for regalvanizing steel welds, complying with SSPC-Paint 20.</w:t>
      </w:r>
    </w:p>
    <w:p w:rsidR="ABFFABFF" w:rsidRDefault="ABFFABFF" w:rsidP="ABFFABFF">
      <w:pPr>
        <w:pStyle w:val="ARCATParagraph"/>
        <w:numPr>
          <w:ilvl w:val="2"/>
          <w:numId w:val="1"/>
        </w:numPr>
        <w:rPr/>
      </w:pPr>
      <w:r>
        <w:rPr/>
        <w:t>Bituminous Paint: Cold-applied asphalt emulsion complying with ASTM D1187.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Shop Assembly: Fabricate grating sections in shop to greatest extent possible to minimize field splicing and assembly. Disassemble units only as necessary for shipping and handling limitations. Use connections that maintain structural value of joined pieces. Clearly mark units for reassembly and coordinated installation.</w:t>
      </w:r>
    </w:p>
    <w:p w:rsidR="ABFFABFF" w:rsidRDefault="ABFFABFF" w:rsidP="ABFFABFF">
      <w:pPr>
        <w:pStyle w:val="ARCATParagraph"/>
        <w:numPr>
          <w:ilvl w:val="2"/>
          <w:numId w:val="1"/>
        </w:numPr>
        <w:rPr/>
      </w:pPr>
      <w:r>
        <w:rPr/>
        <w:t>Cut, drill, and punch material cleanly and accurately. Remove burrs and ease edges to a radius of approximately 1/32 inch (0.8 mm), unless otherwise indicated. Remove sharp or rough areas on exposed surfaces.</w:t>
      </w:r>
    </w:p>
    <w:p w:rsidR="ABFFABFF" w:rsidRDefault="ABFFABFF" w:rsidP="ABFFABFF">
      <w:pPr>
        <w:pStyle w:val="ARCATParagraph"/>
        <w:numPr>
          <w:ilvl w:val="2"/>
          <w:numId w:val="1"/>
        </w:numPr>
        <w:rPr/>
      </w:pPr>
      <w:r>
        <w:rPr/>
        <w:t>Form from materials of size, thickness, and shapes indicated, but not less than that needed to support indicated loads.</w:t>
      </w:r>
    </w:p>
    <w:p w:rsidR="ABFFABFF" w:rsidRDefault="ABFFABFF" w:rsidP="ABFFABFF">
      <w:pPr>
        <w:pStyle w:val="ARCATParagraph"/>
        <w:numPr>
          <w:ilvl w:val="2"/>
          <w:numId w:val="1"/>
        </w:numPr>
        <w:rPr/>
      </w:pPr>
      <w:r>
        <w:rPr/>
        <w:t>Fit exposed connections accurately together to form hairline joints.</w:t>
      </w:r>
    </w:p>
    <w:p w:rsidR="ABFFABFF" w:rsidRDefault="ABFFABFF" w:rsidP="ABFFABFF">
      <w:pPr>
        <w:pStyle w:val="ARCATParagraph"/>
        <w:numPr>
          <w:ilvl w:val="2"/>
          <w:numId w:val="1"/>
        </w:numPr>
        <w:rPr/>
      </w:pPr>
      <w:r>
        <w:rPr/>
        <w:t>Welding: Comply with ANSI/NAAMM MBG 533. High stress structural welds comply with AWS- D1/1.</w:t>
      </w:r>
    </w:p>
    <w:p w:rsidR="ABFFABFF" w:rsidRDefault="ABFFABFF" w:rsidP="ABFFABFF">
      <w:pPr>
        <w:pStyle w:val="ARCATParagraph"/>
        <w:numPr>
          <w:ilvl w:val="2"/>
          <w:numId w:val="1"/>
        </w:numPr>
        <w:rPr/>
      </w:pPr>
      <w:r>
        <w:rPr/>
        <w:t>Provide for anchorage of type indicated; coordinate with supporting structure. Fabricate and space the anchoring devices to secure gratings, frames, and supports rigidly in place and to support indicated loads.</w:t>
      </w:r>
    </w:p>
    <w:p w:rsidR="ABFFABFF" w:rsidRDefault="ABFFABFF" w:rsidP="ABFFABFF">
      <w:pPr>
        <w:pStyle w:val="ARCATSubPara"/>
        <w:numPr>
          <w:ilvl w:val="3"/>
          <w:numId w:val="1"/>
        </w:numPr>
        <w:rPr/>
      </w:pPr>
      <w:r>
        <w:rPr/>
        <w:t>Toeplate Height: 4 inches (102 mm) above surface, unless otherwise indicated.</w:t>
      </w:r>
    </w:p>
    <w:p w:rsidR="ABFFABFF" w:rsidRDefault="ABFFABFF" w:rsidP="ABFFABFF">
      <w:pPr>
        <w:pStyle w:val="ARCATArticle"/>
        <w:numPr>
          <w:ilvl w:val="1"/>
          <w:numId w:val="1"/>
        </w:numPr>
        <w:rPr/>
      </w:pPr>
      <w:r>
        <w:rPr/>
        <w:t>METAL BAR GRATINGS</w:t>
      </w:r>
    </w:p>
    <w:p w:rsidR="ABFFABFF" w:rsidRDefault="ABFFABFF" w:rsidP="ABFFABFF">
      <w:pPr>
        <w:pStyle w:val="ARCATParagraph"/>
        <w:numPr>
          <w:ilvl w:val="2"/>
          <w:numId w:val="1"/>
        </w:numPr>
        <w:rPr/>
      </w:pPr>
      <w:r>
        <w:rPr/>
        <w:t>Welded Steel Grating:</w:t>
      </w:r>
    </w:p>
    <w:p w:rsidR="ABFFABFF" w:rsidRDefault="ABFFABFF" w:rsidP="ABFFABFF">
      <w:pPr>
        <w:pStyle w:val="ARCATSubPara"/>
        <w:numPr>
          <w:ilvl w:val="3"/>
          <w:numId w:val="1"/>
        </w:numPr>
        <w:rPr/>
      </w:pPr>
      <w:r>
        <w:rPr/>
        <w:t>Bearing Bar Spacing: As indicated on drawings.</w:t>
      </w:r>
    </w:p>
    <w:p w:rsidR="ABFFABFF" w:rsidRDefault="ABFFABFF" w:rsidP="ABFFABFF">
      <w:pPr>
        <w:pStyle w:val="ARCATSubPara"/>
        <w:numPr>
          <w:ilvl w:val="3"/>
          <w:numId w:val="1"/>
        </w:numPr>
        <w:rPr/>
      </w:pPr>
      <w:r>
        <w:rPr/>
        <w:t>Bearing Bar Depth: As indicated on drawings.</w:t>
      </w:r>
    </w:p>
    <w:p w:rsidR="ABFFABFF" w:rsidRDefault="ABFFABFF" w:rsidP="ABFFABFF">
      <w:pPr>
        <w:pStyle w:val="ARCATSubPara"/>
        <w:numPr>
          <w:ilvl w:val="3"/>
          <w:numId w:val="1"/>
        </w:numPr>
        <w:rPr/>
      </w:pPr>
      <w:r>
        <w:rPr/>
        <w:t>Bearing Bar Thickness: As required to comply with structural performance requirements.</w:t>
      </w:r>
    </w:p>
    <w:p w:rsidR="ABFFABFF" w:rsidRDefault="ABFFABFF" w:rsidP="ABFFABFF">
      <w:pPr>
        <w:pStyle w:val="ARCATSubPara"/>
        <w:numPr>
          <w:ilvl w:val="3"/>
          <w:numId w:val="1"/>
        </w:numPr>
        <w:rPr/>
      </w:pPr>
      <w:r>
        <w:rPr/>
        <w:t>Crossbar Spacing: As required to comply with structural performance requirements.</w:t>
      </w:r>
    </w:p>
    <w:p w:rsidR="ABFFABFF" w:rsidRDefault="ABFFABFF" w:rsidP="ABFFABFF">
      <w:pPr>
        <w:pStyle w:val="ARCATSubPara"/>
        <w:numPr>
          <w:ilvl w:val="3"/>
          <w:numId w:val="1"/>
        </w:numPr>
        <w:rPr/>
      </w:pPr>
      <w:r>
        <w:rPr/>
        <w:t>Grating Mark: As indicated.</w:t>
      </w:r>
    </w:p>
    <w:p w:rsidR="ABFFABFF" w:rsidRDefault="ABFFABFF" w:rsidP="ABFFABFF">
      <w:pPr>
        <w:pStyle w:val="ARCATSubPara"/>
        <w:numPr>
          <w:ilvl w:val="3"/>
          <w:numId w:val="1"/>
        </w:numPr>
        <w:rPr/>
      </w:pPr>
      <w:r>
        <w:rPr/>
        <w:t>Traffic Surface: As indicated.</w:t>
      </w:r>
    </w:p>
    <w:p w:rsidR="ABFFABFF" w:rsidRDefault="ABFFABFF" w:rsidP="ABFFABFF">
      <w:pPr>
        <w:pStyle w:val="ARCATSubPara"/>
        <w:numPr>
          <w:ilvl w:val="3"/>
          <w:numId w:val="1"/>
        </w:numPr>
        <w:rPr/>
      </w:pPr>
      <w:r>
        <w:rPr/>
        <w:t>Steel Finish: As indicated</w:t>
      </w:r>
    </w:p>
    <w:p w:rsidR="ABFFABFF" w:rsidRDefault="ABFFABFF" w:rsidP="ABFFABFF">
      <w:pPr>
        <w:pStyle w:val="ARCATParagraph"/>
        <w:numPr>
          <w:ilvl w:val="2"/>
          <w:numId w:val="1"/>
        </w:numPr>
        <w:rPr/>
      </w:pPr>
      <w:r>
        <w:rPr/>
        <w:t>Removable Grating Sections: Fabricate with banding bars attached by welding to entire perimeter of each section. Include anchors and fasteners of type indicated or, if not indicated, as recommended by manufacturer for attaching to supports.</w:t>
      </w:r>
    </w:p>
    <w:p w:rsidR="ABFFABFF" w:rsidRDefault="ABFFABFF" w:rsidP="ABFFABFF">
      <w:pPr>
        <w:pStyle w:val="ARCATSubPara"/>
        <w:numPr>
          <w:ilvl w:val="3"/>
          <w:numId w:val="1"/>
        </w:numPr>
        <w:rPr/>
      </w:pPr>
      <w:r>
        <w:rPr/>
        <w:t>Provide not less than 4 saddle clips for each grating section composed of rectangular bearing bars 3/16 inch (5 mm) or less in thickness with each clip designed and fabricated to fit over 2 bearing bars.</w:t>
      </w:r>
    </w:p>
    <w:p w:rsidR="ABFFABFF" w:rsidRDefault="ABFFABFF" w:rsidP="ABFFABFF">
      <w:pPr>
        <w:pStyle w:val="ARCATSubPara"/>
        <w:numPr>
          <w:ilvl w:val="3"/>
          <w:numId w:val="1"/>
        </w:numPr>
        <w:rPr/>
      </w:pPr>
      <w:r>
        <w:rPr/>
        <w:t>Furnish threaded bolts with nuts and washers, self-drilling fasteners with washers, or galvanized malleable-iron flange clamp with galvanized bolt for securing grating to supports.</w:t>
      </w:r>
    </w:p>
    <w:p w:rsidR="ABFFABFF" w:rsidRDefault="ABFFABFF" w:rsidP="ABFFABFF">
      <w:pPr>
        <w:pStyle w:val="ARCATParagraph"/>
        <w:numPr>
          <w:ilvl w:val="2"/>
          <w:numId w:val="1"/>
        </w:numPr>
        <w:rPr/>
      </w:pPr>
      <w:r>
        <w:rPr/>
        <w:t>Fabricate cutouts in grating sections for penetrations indicated. Arrange cutouts to permit grating removal without disturbing items penetrating gratings.</w:t>
      </w:r>
    </w:p>
    <w:p w:rsidR="ABFFABFF" w:rsidRDefault="ABFFABFF" w:rsidP="ABFFABFF">
      <w:pPr>
        <w:pStyle w:val="ARCATSubPara"/>
        <w:numPr>
          <w:ilvl w:val="3"/>
          <w:numId w:val="1"/>
        </w:numPr>
        <w:rPr/>
      </w:pPr>
      <w:r>
        <w:rPr/>
        <w:t>Edge-band openings in grating that interrupt four or more bearing bars with bars of same size and material as bearing bars.</w:t>
      </w:r>
    </w:p>
    <w:p w:rsidR="ABFFABFF" w:rsidRDefault="ABFFABFF" w:rsidP="ABFFABFF">
      <w:pPr>
        <w:pStyle w:val="ARCATParagraph"/>
        <w:numPr>
          <w:ilvl w:val="2"/>
          <w:numId w:val="1"/>
        </w:numPr>
        <w:rPr/>
      </w:pPr>
      <w:r>
        <w:rPr/>
        <w:t>Do not notch bearing bars at supports to maintain elevation.</w:t>
      </w:r>
    </w:p>
    <w:p w:rsidR="ABFFABFF" w:rsidRDefault="ABFFABFF" w:rsidP="ABFFABFF">
      <w:pPr>
        <w:pStyle w:val="ARCATArticle"/>
        <w:numPr>
          <w:ilvl w:val="1"/>
          <w:numId w:val="1"/>
        </w:numPr>
        <w:rPr/>
      </w:pPr>
      <w:r>
        <w:rPr/>
        <w:t>STEEL 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Finish gratings, frames, and supports after assembly.</w:t>
      </w:r>
    </w:p>
    <w:p w:rsidR="ABFFABFF" w:rsidRDefault="ABFFABFF" w:rsidP="ABFFABFF">
      <w:pPr>
        <w:pStyle w:val="ARCATParagraph"/>
        <w:numPr>
          <w:ilvl w:val="2"/>
          <w:numId w:val="1"/>
        </w:numPr>
        <w:rPr/>
      </w:pPr>
      <w:r>
        <w:rPr/>
        <w:t>Galvanizing: For those items indicated for galvanizing, apply zinc coating by the hot-dip process complying with ASTM A123/A123M.</w:t>
      </w:r>
    </w:p>
    <w:p w:rsidR="ABFFABFF" w:rsidRDefault="ABFFABFF" w:rsidP="ABFFABFF">
      <w:pPr>
        <w:pStyle w:val="ARCATParagraph"/>
        <w:numPr>
          <w:ilvl w:val="2"/>
          <w:numId w:val="1"/>
        </w:numPr>
        <w:rPr/>
      </w:pPr>
      <w:r>
        <w:rPr/>
        <w:t>Apply shop primer to uncoated surfaces of gratings, frames, and supports, except those with galvanized finishes and those to be embedded in concrete or masonry, unless otherwise indicated. Comply with SSPC-20, "Paint Application Specification No. 1: Shop, Field, and Maintenance Painting of Steel," for shop painting.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Cutting, Fitting, and Placement: Perform cutting, drilling, and fitting required for installing gratings. Set units accurately in location, alignment, and elevation; measured from established lines and levels and free of rack.</w:t>
      </w:r>
    </w:p>
    <w:p w:rsidR="ABFFABFF" w:rsidRDefault="ABFFABFF" w:rsidP="ABFFABFF">
      <w:pPr>
        <w:pStyle w:val="ARCATSubPara"/>
        <w:numPr>
          <w:ilvl w:val="3"/>
          <w:numId w:val="1"/>
        </w:numPr>
        <w:rPr/>
      </w:pPr>
      <w:r>
        <w:rPr/>
        <w:t>Fit exposed connections accurately together to form hairline joints.</w:t>
      </w:r>
    </w:p>
    <w:p w:rsidR="ABFFABFF" w:rsidRDefault="ABFFABFF" w:rsidP="ABFFABFF">
      <w:pPr>
        <w:pStyle w:val="ARCATSubSub1"/>
        <w:numPr>
          <w:ilvl w:val="4"/>
          <w:numId w:val="1"/>
        </w:numPr>
        <w:rPr/>
      </w:pPr>
      <w:r>
        <w:rPr/>
        <w:t>Weld connections that are not to be left as exposed joints but cannot be shop welded because of shipping size limitations. Do not weld, cut, or abrade the surfaces of exterior units that have been hot-dip galvanized after fabrication and are for bolted or screwed field connections.</w:t>
      </w:r>
    </w:p>
    <w:p w:rsidR="ABFFABFF" w:rsidRDefault="ABFFABFF" w:rsidP="ABFFABFF">
      <w:pPr>
        <w:pStyle w:val="ARCATParagraph"/>
        <w:numPr>
          <w:ilvl w:val="2"/>
          <w:numId w:val="1"/>
        </w:numPr>
        <w:rPr/>
      </w:pPr>
      <w:r>
        <w:rPr/>
        <w:t>Install gratings to comply with recommendations of referenced metal bar grating standards that apply to grating types and bar sizes indicated, including installation clearances and standard anchoring details.</w:t>
      </w:r>
    </w:p>
    <w:p w:rsidR="ABFFABFF" w:rsidRDefault="ABFFABFF" w:rsidP="ABFFABFF">
      <w:pPr>
        <w:pStyle w:val="ARCATParagraph"/>
        <w:numPr>
          <w:ilvl w:val="2"/>
          <w:numId w:val="1"/>
        </w:numPr>
        <w:rPr/>
      </w:pPr>
      <w:r>
        <w:rPr/>
        <w:t>Attach removable units to supporting members with type and size of clips and fasteners indicated or, if not indicated, as recommended by grating manufacturer for type of installation conditions shown.</w:t>
      </w:r>
    </w:p>
    <w:p w:rsidR="ABFFABFF" w:rsidRDefault="ABFFABFF" w:rsidP="ABFFABFF">
      <w:pPr>
        <w:pStyle w:val="ARCATParagraph"/>
        <w:numPr>
          <w:ilvl w:val="2"/>
          <w:numId w:val="1"/>
        </w:numPr>
        <w:rPr/>
      </w:pPr>
      <w:r>
        <w:rPr/>
        <w:t>Attach nonremovable units to supporting members by welding where both materials are same; otherwise, fasten by bolting as indicated above.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ADJUSTING, 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Painting: Field welds, bolted connections, and abraded areas of shop paint are specified in Division 09 painting Sections.</w:t>
      </w:r>
    </w:p>
    <w:p w:rsidR="ABFFABFF" w:rsidRDefault="ABFFABFF" w:rsidP="ABFFABFF">
      <w:pPr>
        <w:pStyle w:val="ARCATParagraph"/>
        <w:numPr>
          <w:ilvl w:val="2"/>
          <w:numId w:val="1"/>
        </w:numPr>
        <w:rPr/>
      </w:pPr>
      <w:r>
        <w:rPr/>
        <w:t>Galvanized Surfaces: Clean field welds, bolted connections, and abraded areas and repair galvanizing to comply with ASTM A780.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51D03"
  Type="http://schemas.openxmlformats.org/officeDocument/2006/relationships/image"
  Target="https://www.arcat.com/clients/gfx/vulcraft.png"
  TargetMode="External"
/>
<Relationship
  Id="rId_B3B05B_1"
  Type="http://schemas.openxmlformats.org/officeDocument/2006/relationships/hyperlink"
  Target="https://arcat.com/rfi?action=email&amp;company=Vulcraft%252FVerco%252BGroup&amp;message=RE%253A%2520Spec%2520Question%2520(05530vrc)%253A%2520&amp;coid=36399&amp;spec=05530vrc&amp;rep=&amp;fax="
  TargetMode="External"
/>
<Relationship
  Id="rId_B3B05B_2"
  Type="http://schemas.openxmlformats.org/officeDocument/2006/relationships/hyperlink"
  Target="https://vulcraft.com"
  TargetMode="External"
/>
<Relationship
  Id="rId_B3B05B_3"
  Type="http://schemas.openxmlformats.org/officeDocument/2006/relationships/hyperlink"
  Target="https://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